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2FFA" w:rsidRPr="004E1551" w:rsidRDefault="00C22CE2" w:rsidP="00C06E98">
      <w:pPr>
        <w:jc w:val="right"/>
        <w:rPr>
          <w:b/>
        </w:rPr>
      </w:pPr>
      <w:r w:rsidRPr="004E1551">
        <w:rPr>
          <w:b/>
        </w:rPr>
        <w:t>ESTUDIO DEL AGUA, HIDROLOGÍA EN CUENCAS Y MANEJO DE RECURSOS HIDRICOS</w:t>
      </w:r>
    </w:p>
    <w:p w:rsidR="00D83BC2" w:rsidRPr="004E1551" w:rsidRDefault="00D83BC2" w:rsidP="004E1551">
      <w:pPr>
        <w:jc w:val="both"/>
        <w:rPr>
          <w:b/>
        </w:rPr>
      </w:pPr>
    </w:p>
    <w:p w:rsidR="00162FFA" w:rsidRPr="004E1551" w:rsidRDefault="006902C7" w:rsidP="004E1551">
      <w:pPr>
        <w:jc w:val="both"/>
        <w:rPr>
          <w:b/>
        </w:rPr>
      </w:pPr>
      <w:r w:rsidRPr="004E1551">
        <w:rPr>
          <w:b/>
        </w:rPr>
        <w:t xml:space="preserve">1.1 </w:t>
      </w:r>
      <w:r w:rsidR="00162FFA" w:rsidRPr="004E1551">
        <w:rPr>
          <w:b/>
        </w:rPr>
        <w:t>Introducción.-</w:t>
      </w:r>
    </w:p>
    <w:p w:rsidR="00C22CE2" w:rsidRPr="004E1551" w:rsidRDefault="00C22CE2" w:rsidP="004E1551">
      <w:pPr>
        <w:jc w:val="both"/>
      </w:pPr>
    </w:p>
    <w:p w:rsidR="00C22CE2" w:rsidRPr="004E1551" w:rsidRDefault="00C22CE2" w:rsidP="004E1551">
      <w:pPr>
        <w:jc w:val="both"/>
      </w:pPr>
      <w:r w:rsidRPr="004E1551">
        <w:t>El agua ha sido, desde que el mundo existe, fuente de vida y de catástrofes, materia sobre la que han reflexionado pensadores y filósofos, motivo de inspiración para artistas, artesanos y mecánicos, y causa de rivalidades y discordias entre quienes se reconocen sus usuarios.</w:t>
      </w:r>
    </w:p>
    <w:p w:rsidR="00567C9C" w:rsidRPr="004E1551" w:rsidRDefault="00567C9C" w:rsidP="004E1551">
      <w:pPr>
        <w:jc w:val="both"/>
      </w:pPr>
    </w:p>
    <w:p w:rsidR="00162FFA" w:rsidRPr="004E1551" w:rsidRDefault="00162FFA" w:rsidP="004E1551">
      <w:pPr>
        <w:autoSpaceDE w:val="0"/>
        <w:autoSpaceDN w:val="0"/>
        <w:adjustRightInd w:val="0"/>
        <w:jc w:val="both"/>
        <w:rPr>
          <w:rFonts w:eastAsiaTheme="minorHAnsi"/>
          <w:lang w:val="es-BO" w:eastAsia="en-US"/>
        </w:rPr>
      </w:pPr>
      <w:r w:rsidRPr="004E1551">
        <w:rPr>
          <w:rFonts w:eastAsiaTheme="minorHAnsi"/>
          <w:lang w:val="es-BO" w:eastAsia="en-US"/>
        </w:rPr>
        <w:t>El ingenio humano ha permitido que los hombres puedan vivir lejos de los cauces naturales llevando el agua desde ellos a los centros de consumo. Esta independencia creciente del lugar de consumo respecto a la fuente, conseguida gracias al avance técnico de las obras de transporte del agua, es la que ha permitido la extensión geográfica y el desarrollo de la humanidad.</w:t>
      </w:r>
    </w:p>
    <w:p w:rsidR="00162FFA" w:rsidRPr="004E1551" w:rsidRDefault="00162FFA" w:rsidP="004E1551">
      <w:pPr>
        <w:pStyle w:val="Prrafodelista"/>
        <w:autoSpaceDE w:val="0"/>
        <w:autoSpaceDN w:val="0"/>
        <w:adjustRightInd w:val="0"/>
        <w:ind w:left="0"/>
        <w:jc w:val="both"/>
        <w:rPr>
          <w:rFonts w:eastAsiaTheme="minorHAnsi"/>
          <w:lang w:val="es-BO" w:eastAsia="en-US"/>
        </w:rPr>
      </w:pPr>
    </w:p>
    <w:p w:rsidR="00162FFA" w:rsidRPr="004E1551" w:rsidRDefault="00162FFA" w:rsidP="004E1551">
      <w:pPr>
        <w:autoSpaceDE w:val="0"/>
        <w:autoSpaceDN w:val="0"/>
        <w:adjustRightInd w:val="0"/>
        <w:jc w:val="both"/>
        <w:rPr>
          <w:rFonts w:eastAsiaTheme="minorHAnsi"/>
          <w:lang w:val="es-BO" w:eastAsia="en-US"/>
        </w:rPr>
      </w:pPr>
      <w:r w:rsidRPr="004E1551">
        <w:rPr>
          <w:rFonts w:eastAsiaTheme="minorHAnsi"/>
          <w:lang w:val="es-BO" w:eastAsia="en-US"/>
        </w:rPr>
        <w:t>Para el hombre de hoy el agua es todavía más indispensable porque a sus necesidades naturales ha añadido un sin número de exigencias artificiales para su comodidad, placer y trabajo, por lo que la civilización actual sería inconcebible sin las obras hidráulicas.</w:t>
      </w:r>
    </w:p>
    <w:p w:rsidR="00DC4C1C" w:rsidRPr="004E1551" w:rsidRDefault="00DC4C1C" w:rsidP="004E1551">
      <w:pPr>
        <w:pStyle w:val="Style2"/>
        <w:rPr>
          <w:lang w:val="es-BO"/>
        </w:rPr>
      </w:pPr>
    </w:p>
    <w:p w:rsidR="00567C9C" w:rsidRPr="004E1551" w:rsidRDefault="00DC4C1C" w:rsidP="004E1551">
      <w:pPr>
        <w:pStyle w:val="Style2"/>
        <w:rPr>
          <w:lang w:val="es-ES_tradnl"/>
        </w:rPr>
      </w:pPr>
      <w:r w:rsidRPr="004E1551">
        <w:rPr>
          <w:lang w:val="es-ES_tradnl"/>
        </w:rPr>
        <w:t>La red hidrográfica de Bolivia</w:t>
      </w:r>
      <w:r w:rsidR="00567C9C" w:rsidRPr="004E1551">
        <w:rPr>
          <w:lang w:val="es-ES_tradnl"/>
        </w:rPr>
        <w:t xml:space="preserve"> es muy densa, y grandes volúmenes de agua están almacenados en lagos y en innumerables lagunas. El país tiene además una increíble riqueza de humedales, siendo los más importantes las planicies de inundación en los llanos y los bofedales en el altiplano. Además, se cuenta con enormes volúmenes no cuantificados de aguas subterráneas cuya ocurrencia está determinada por procesos geológicos históricos.</w:t>
      </w:r>
    </w:p>
    <w:p w:rsidR="00567C9C" w:rsidRPr="004E1551" w:rsidRDefault="00567C9C" w:rsidP="004E1551">
      <w:pPr>
        <w:pStyle w:val="Style3"/>
        <w:jc w:val="both"/>
        <w:rPr>
          <w:lang w:val="es-ES_tradnl"/>
        </w:rPr>
      </w:pPr>
    </w:p>
    <w:p w:rsidR="00567C9C" w:rsidRPr="004E1551" w:rsidRDefault="00567C9C" w:rsidP="004E1551">
      <w:pPr>
        <w:pStyle w:val="Style2"/>
        <w:rPr>
          <w:lang w:val="es-ES_tradnl"/>
        </w:rPr>
      </w:pPr>
      <w:r w:rsidRPr="004E1551">
        <w:rPr>
          <w:lang w:val="es-ES_tradnl"/>
        </w:rPr>
        <w:t>Debido a su tamaño y su heterogeneidad geomorfológica, Bolivia cuenta con una amplia variación de condiciones climáticas en su territorio. El Altiplano es una zona con poca precipitación y bajas temperaturas, en cambio la zona oriental del país se caracteriza por lluvias intensas y temperaturas relativamente altas. Entre estos dos extremos, se encuentra toda una variedad de microclimas intermedios con diferentes características, dependiendo de la geomorfología, la altitud y la posición geográfica del lugar. La variación en la disponibilidad de las aguas superficiales está correlacionada en gran medida con las tasas de precipitación. Las aguas subterráneas en cambio generalmente son reservorios de agua más permanente, sin embargo éstas recientemente también están afectadas por su explotación para consumo humano y riego.</w:t>
      </w:r>
    </w:p>
    <w:p w:rsidR="00567C9C" w:rsidRPr="004E1551" w:rsidRDefault="00567C9C" w:rsidP="004E1551">
      <w:pPr>
        <w:pStyle w:val="Style3"/>
        <w:jc w:val="both"/>
        <w:rPr>
          <w:lang w:val="es-ES_tradnl"/>
        </w:rPr>
      </w:pPr>
    </w:p>
    <w:p w:rsidR="00E54503" w:rsidRPr="004E1551" w:rsidRDefault="00567C9C" w:rsidP="004E1551">
      <w:pPr>
        <w:jc w:val="both"/>
        <w:rPr>
          <w:lang w:val="es-ES_tradnl"/>
        </w:rPr>
      </w:pPr>
      <w:r w:rsidRPr="004E1551">
        <w:rPr>
          <w:lang w:val="es-ES_tradnl"/>
        </w:rPr>
        <w:t xml:space="preserve">La ONU ha advertido que ya no podemos seguir tratando nuestros recursos hídricos como si fueran inagotables, porque se ha demostrado que no es así. De hecho </w:t>
      </w:r>
      <w:r w:rsidR="00A336CC" w:rsidRPr="004E1551">
        <w:rPr>
          <w:lang w:val="es-ES_tradnl"/>
        </w:rPr>
        <w:t>basta</w:t>
      </w:r>
      <w:r w:rsidRPr="004E1551">
        <w:rPr>
          <w:lang w:val="es-ES_tradnl"/>
        </w:rPr>
        <w:t xml:space="preserve"> observar las siguientes cifras: </w:t>
      </w:r>
      <w:r w:rsidRPr="004E1551">
        <w:t xml:space="preserve">1’100 </w:t>
      </w:r>
      <w:r w:rsidRPr="004E1551">
        <w:rPr>
          <w:lang w:val="es-ES_tradnl"/>
        </w:rPr>
        <w:t xml:space="preserve">millones de personas no tienen acceso al agua potable de calidad; </w:t>
      </w:r>
      <w:r w:rsidRPr="004E1551">
        <w:t xml:space="preserve">2’500 </w:t>
      </w:r>
      <w:r w:rsidRPr="004E1551">
        <w:rPr>
          <w:lang w:val="es-ES_tradnl"/>
        </w:rPr>
        <w:t>millones de personas carecen de sanidad apropiada; 5 millones de personas mueren al año por enfermedades relacionadas con el consumo de agua contaminada.</w:t>
      </w:r>
    </w:p>
    <w:p w:rsidR="00991751" w:rsidRDefault="00991751" w:rsidP="004E1551">
      <w:pPr>
        <w:jc w:val="both"/>
        <w:rPr>
          <w:lang w:val="es-ES_tradnl"/>
        </w:rPr>
      </w:pPr>
    </w:p>
    <w:p w:rsidR="004E42CA" w:rsidRDefault="004E42CA" w:rsidP="004E1551">
      <w:pPr>
        <w:jc w:val="both"/>
        <w:rPr>
          <w:lang w:val="es-ES_tradnl"/>
        </w:rPr>
      </w:pPr>
    </w:p>
    <w:p w:rsidR="004E42CA" w:rsidRDefault="004E42CA" w:rsidP="004E1551">
      <w:pPr>
        <w:jc w:val="both"/>
        <w:rPr>
          <w:lang w:val="es-ES_tradnl"/>
        </w:rPr>
      </w:pPr>
    </w:p>
    <w:p w:rsidR="004E42CA" w:rsidRPr="004E1551" w:rsidRDefault="004E42CA" w:rsidP="004E1551">
      <w:pPr>
        <w:jc w:val="both"/>
        <w:rPr>
          <w:lang w:val="es-ES_tradnl"/>
        </w:rPr>
      </w:pPr>
    </w:p>
    <w:p w:rsidR="00991751" w:rsidRPr="004E1551" w:rsidRDefault="006902C7" w:rsidP="004E1551">
      <w:pPr>
        <w:jc w:val="both"/>
        <w:rPr>
          <w:b/>
          <w:bCs/>
          <w:kern w:val="36"/>
          <w:lang w:val="es-BO" w:eastAsia="es-BO"/>
        </w:rPr>
      </w:pPr>
      <w:r w:rsidRPr="004E1551">
        <w:rPr>
          <w:b/>
          <w:bCs/>
          <w:kern w:val="36"/>
          <w:lang w:val="es-BO" w:eastAsia="es-BO"/>
        </w:rPr>
        <w:lastRenderedPageBreak/>
        <w:t xml:space="preserve">1.2 </w:t>
      </w:r>
      <w:r w:rsidR="00991751" w:rsidRPr="004E1551">
        <w:rPr>
          <w:b/>
          <w:bCs/>
          <w:kern w:val="36"/>
          <w:lang w:val="es-BO" w:eastAsia="es-BO"/>
        </w:rPr>
        <w:t>Distribución del agua de la tierra</w:t>
      </w:r>
    </w:p>
    <w:p w:rsidR="00ED0C94" w:rsidRPr="004E1551" w:rsidRDefault="00ED0C94" w:rsidP="004E1551">
      <w:pPr>
        <w:jc w:val="both"/>
        <w:rPr>
          <w:b/>
          <w:bCs/>
          <w:kern w:val="36"/>
          <w:lang w:val="es-BO" w:eastAsia="es-BO"/>
        </w:rPr>
      </w:pPr>
    </w:p>
    <w:p w:rsidR="00991751" w:rsidRPr="004E1551" w:rsidRDefault="00991751" w:rsidP="004E1551">
      <w:pPr>
        <w:jc w:val="both"/>
        <w:rPr>
          <w:lang w:val="es-BO" w:eastAsia="es-BO"/>
        </w:rPr>
      </w:pPr>
      <w:r w:rsidRPr="004E1551">
        <w:rPr>
          <w:lang w:val="es-BO" w:eastAsia="es-BO"/>
        </w:rPr>
        <w:t xml:space="preserve">Estas gráficas de barras muestran en dónde se localiza el agua de la tierra y en qué forma ésta existe. La barra de la izquierda muestra en dónde se encuentra el agua; casi un 97 por ciento de toda el agua se encuentra en los océanos. </w:t>
      </w:r>
      <w:r w:rsidR="00E54503" w:rsidRPr="004E1551">
        <w:rPr>
          <w:lang w:val="es-BO" w:eastAsia="es-BO"/>
        </w:rPr>
        <w:t xml:space="preserve">La barra del </w:t>
      </w:r>
      <w:r w:rsidRPr="004E1551">
        <w:rPr>
          <w:lang w:val="es-BO" w:eastAsia="es-BO"/>
        </w:rPr>
        <w:t xml:space="preserve">medio representa el 3 por ciento de la "otra" parte de la barra del lado izquierdo (la porción de toda el agua de la Tierra que NO se encuentra en los océanos). La mayoría, un 77 por ciento, se encuentra en glaciares y capas de hielo, principalmente en Groenlandia y la Antártica y en los mares salados que se localizan en partes interiores de los países. Veinte y dos porciento de esta porción del agua es </w:t>
      </w:r>
      <w:hyperlink r:id="rId8" w:tooltip="Agua subterránea. " w:history="1">
        <w:r w:rsidRPr="004E1551">
          <w:rPr>
            <w:lang w:val="es-BO" w:eastAsia="es-BO"/>
          </w:rPr>
          <w:t>agua subterránea</w:t>
        </w:r>
      </w:hyperlink>
      <w:r w:rsidRPr="004E1551">
        <w:rPr>
          <w:lang w:val="es-BO" w:eastAsia="es-BO"/>
        </w:rPr>
        <w:t>.</w:t>
      </w:r>
    </w:p>
    <w:p w:rsidR="00D83BC2" w:rsidRPr="004E1551" w:rsidRDefault="00D83BC2" w:rsidP="004E1551">
      <w:pPr>
        <w:jc w:val="both"/>
        <w:rPr>
          <w:lang w:val="es-BO" w:eastAsia="es-BO"/>
        </w:rPr>
      </w:pPr>
    </w:p>
    <w:p w:rsidR="00991751" w:rsidRPr="004E1551" w:rsidRDefault="00991751" w:rsidP="004E1551">
      <w:pPr>
        <w:jc w:val="both"/>
        <w:rPr>
          <w:lang w:val="es-BO" w:eastAsia="es-BO"/>
        </w:rPr>
      </w:pPr>
      <w:r w:rsidRPr="004E1551">
        <w:rPr>
          <w:lang w:val="es-BO" w:eastAsia="es-BO"/>
        </w:rPr>
        <w:t xml:space="preserve">La barra del lado derecho muestra la distribución de la </w:t>
      </w:r>
      <w:r w:rsidR="00E54503" w:rsidRPr="004E1551">
        <w:rPr>
          <w:lang w:val="es-BO" w:eastAsia="es-BO"/>
        </w:rPr>
        <w:t xml:space="preserve">"otra" porción de la barra del </w:t>
      </w:r>
      <w:r w:rsidRPr="004E1551">
        <w:rPr>
          <w:lang w:val="es-BO" w:eastAsia="es-BO"/>
        </w:rPr>
        <w:t>medio (el remanente uno por ciento). Nótese que los ríos comprenden menos de la 4/10ava. del uno porciento de esta agua remanente -- sin embargo, ¡de este remanente es de donde la gente se surte la mayor parte del agua para su uso diario!</w:t>
      </w:r>
    </w:p>
    <w:p w:rsidR="00D83BC2" w:rsidRPr="004E1551" w:rsidRDefault="00D83BC2" w:rsidP="004E1551">
      <w:pPr>
        <w:jc w:val="both"/>
        <w:rPr>
          <w:lang w:val="es-BO" w:eastAsia="es-BO"/>
        </w:rPr>
      </w:pPr>
    </w:p>
    <w:p w:rsidR="00991751" w:rsidRPr="004E1551" w:rsidRDefault="00991751" w:rsidP="004E1551">
      <w:pPr>
        <w:jc w:val="center"/>
        <w:rPr>
          <w:lang w:val="es-BO" w:eastAsia="es-BO"/>
        </w:rPr>
      </w:pPr>
      <w:r w:rsidRPr="004E1551">
        <w:rPr>
          <w:noProof/>
          <w:lang w:val="es-BO" w:eastAsia="es-BO"/>
        </w:rPr>
        <w:drawing>
          <wp:inline distT="0" distB="0" distL="0" distR="0">
            <wp:extent cx="3755593" cy="1704442"/>
            <wp:effectExtent l="19050" t="0" r="0" b="0"/>
            <wp:docPr id="3" name="Imagen 1" descr="Gráficas de barras de la distribución del agua de la Ti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as de barras de la distribución del agua de la Tierra"/>
                    <pic:cNvPicPr>
                      <a:picLocks noChangeAspect="1" noChangeArrowheads="1"/>
                    </pic:cNvPicPr>
                  </pic:nvPicPr>
                  <pic:blipFill>
                    <a:blip r:embed="rId9"/>
                    <a:srcRect/>
                    <a:stretch>
                      <a:fillRect/>
                    </a:stretch>
                  </pic:blipFill>
                  <pic:spPr bwMode="auto">
                    <a:xfrm>
                      <a:off x="0" y="0"/>
                      <a:ext cx="3755593" cy="1704442"/>
                    </a:xfrm>
                    <a:prstGeom prst="rect">
                      <a:avLst/>
                    </a:prstGeom>
                    <a:noFill/>
                    <a:ln w="9525">
                      <a:noFill/>
                      <a:miter lim="800000"/>
                      <a:headEnd/>
                      <a:tailEnd/>
                    </a:ln>
                  </pic:spPr>
                </pic:pic>
              </a:graphicData>
            </a:graphic>
          </wp:inline>
        </w:drawing>
      </w:r>
    </w:p>
    <w:p w:rsidR="004E1551" w:rsidRPr="004E1551" w:rsidRDefault="004E1551" w:rsidP="004E1551">
      <w:pPr>
        <w:jc w:val="center"/>
        <w:rPr>
          <w:lang w:val="es-BO" w:eastAsia="es-BO"/>
        </w:rPr>
      </w:pPr>
      <w:r w:rsidRPr="004E1551">
        <w:rPr>
          <w:lang w:val="es-BO" w:eastAsia="es-BO"/>
        </w:rPr>
        <w:t>Figura 1.1  Distribución del agua de la tierra</w:t>
      </w:r>
    </w:p>
    <w:p w:rsidR="00D83BC2" w:rsidRPr="004E1551" w:rsidRDefault="004E1551" w:rsidP="004E1551">
      <w:pPr>
        <w:jc w:val="both"/>
        <w:rPr>
          <w:lang w:val="es-BO" w:eastAsia="es-BO"/>
        </w:rPr>
      </w:pPr>
      <w:r w:rsidRPr="004E1551">
        <w:rPr>
          <w:lang w:val="es-BO" w:eastAsia="es-BO"/>
        </w:rPr>
        <w:t xml:space="preserve"> </w:t>
      </w:r>
      <w:r w:rsidR="00ED0C94" w:rsidRPr="004E1551">
        <w:rPr>
          <w:lang w:val="es-BO" w:eastAsia="es-BO"/>
        </w:rPr>
        <w:t xml:space="preserve"> </w:t>
      </w:r>
    </w:p>
    <w:p w:rsidR="004E1551" w:rsidRDefault="00991751" w:rsidP="004E1551">
      <w:pPr>
        <w:jc w:val="both"/>
        <w:rPr>
          <w:lang w:val="es-BO" w:eastAsia="es-BO"/>
        </w:rPr>
      </w:pPr>
      <w:r w:rsidRPr="004E1551">
        <w:rPr>
          <w:lang w:val="es-BO" w:eastAsia="es-BO"/>
        </w:rPr>
        <w:t>Esta misma información también se muestra en el siguiente cuadro. Nótese que la cantidad de agua de los ríos comprende únicamente cerca de 300 millas cúbicas -- que representan cerca de la 1/10,000ava. parte de un porciento de toda el agua de la Tierra.</w:t>
      </w:r>
    </w:p>
    <w:tbl>
      <w:tblPr>
        <w:tblW w:w="0" w:type="auto"/>
        <w:jc w:val="center"/>
        <w:tblCellSpacing w:w="15" w:type="dxa"/>
        <w:tblCellMar>
          <w:top w:w="45" w:type="dxa"/>
          <w:left w:w="45" w:type="dxa"/>
          <w:bottom w:w="45" w:type="dxa"/>
          <w:right w:w="45" w:type="dxa"/>
        </w:tblCellMar>
        <w:tblLook w:val="04A0"/>
      </w:tblPr>
      <w:tblGrid>
        <w:gridCol w:w="1965"/>
        <w:gridCol w:w="1736"/>
        <w:gridCol w:w="1100"/>
      </w:tblGrid>
      <w:tr w:rsidR="00991751" w:rsidRPr="004E42CA">
        <w:trPr>
          <w:tblHeader/>
          <w:tblCellSpacing w:w="15" w:type="dxa"/>
          <w:jc w:val="center"/>
        </w:trPr>
        <w:tc>
          <w:tcPr>
            <w:tcW w:w="0" w:type="auto"/>
            <w:shd w:val="clear" w:color="auto" w:fill="CCAA88"/>
            <w:vAlign w:val="center"/>
            <w:hideMark/>
          </w:tcPr>
          <w:p w:rsidR="00991751" w:rsidRPr="004E42CA" w:rsidRDefault="00991751" w:rsidP="004E1551">
            <w:pPr>
              <w:jc w:val="both"/>
              <w:rPr>
                <w:b/>
                <w:bCs/>
                <w:sz w:val="18"/>
                <w:szCs w:val="20"/>
                <w:lang w:val="es-BO" w:eastAsia="es-BO"/>
              </w:rPr>
            </w:pPr>
            <w:r w:rsidRPr="004E42CA">
              <w:rPr>
                <w:b/>
                <w:bCs/>
                <w:sz w:val="18"/>
                <w:szCs w:val="20"/>
                <w:lang w:val="es-BO" w:eastAsia="es-BO"/>
              </w:rPr>
              <w:t>Origen del agua</w:t>
            </w:r>
          </w:p>
        </w:tc>
        <w:tc>
          <w:tcPr>
            <w:tcW w:w="0" w:type="auto"/>
            <w:shd w:val="clear" w:color="auto" w:fill="CCAA88"/>
            <w:vAlign w:val="center"/>
            <w:hideMark/>
          </w:tcPr>
          <w:p w:rsidR="00991751" w:rsidRPr="004E42CA" w:rsidRDefault="00991751" w:rsidP="004E1551">
            <w:pPr>
              <w:jc w:val="both"/>
              <w:rPr>
                <w:b/>
                <w:bCs/>
                <w:sz w:val="18"/>
                <w:szCs w:val="20"/>
                <w:lang w:val="es-BO" w:eastAsia="es-BO"/>
              </w:rPr>
            </w:pPr>
            <w:r w:rsidRPr="004E42CA">
              <w:rPr>
                <w:b/>
                <w:bCs/>
                <w:sz w:val="18"/>
                <w:szCs w:val="20"/>
                <w:lang w:val="es-BO" w:eastAsia="es-BO"/>
              </w:rPr>
              <w:t>Volumen del agua en</w:t>
            </w:r>
            <w:r w:rsidRPr="004E42CA">
              <w:rPr>
                <w:b/>
                <w:bCs/>
                <w:sz w:val="18"/>
                <w:szCs w:val="20"/>
                <w:lang w:val="es-BO" w:eastAsia="es-BO"/>
              </w:rPr>
              <w:br/>
              <w:t>kilómetros cúbicos</w:t>
            </w:r>
          </w:p>
        </w:tc>
        <w:tc>
          <w:tcPr>
            <w:tcW w:w="0" w:type="auto"/>
            <w:shd w:val="clear" w:color="auto" w:fill="CCAA88"/>
            <w:vAlign w:val="center"/>
            <w:hideMark/>
          </w:tcPr>
          <w:p w:rsidR="00991751" w:rsidRPr="004E42CA" w:rsidRDefault="00991751" w:rsidP="004E1551">
            <w:pPr>
              <w:jc w:val="both"/>
              <w:rPr>
                <w:b/>
                <w:bCs/>
                <w:sz w:val="18"/>
                <w:szCs w:val="20"/>
                <w:lang w:val="es-BO" w:eastAsia="es-BO"/>
              </w:rPr>
            </w:pPr>
            <w:r w:rsidRPr="004E42CA">
              <w:rPr>
                <w:b/>
                <w:bCs/>
                <w:sz w:val="18"/>
                <w:szCs w:val="20"/>
                <w:lang w:val="es-BO" w:eastAsia="es-BO"/>
              </w:rPr>
              <w:t>Porciento de</w:t>
            </w:r>
            <w:r w:rsidRPr="004E42CA">
              <w:rPr>
                <w:b/>
                <w:bCs/>
                <w:sz w:val="18"/>
                <w:szCs w:val="20"/>
                <w:lang w:val="es-BO" w:eastAsia="es-BO"/>
              </w:rPr>
              <w:br/>
              <w:t>agua total</w:t>
            </w:r>
          </w:p>
        </w:tc>
      </w:tr>
      <w:tr w:rsidR="00991751" w:rsidRPr="004E42CA">
        <w:trPr>
          <w:tblCellSpacing w:w="15" w:type="dxa"/>
          <w:jc w:val="center"/>
        </w:trPr>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Océanos</w:t>
            </w:r>
          </w:p>
        </w:tc>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1,321,000,000</w:t>
            </w:r>
          </w:p>
        </w:tc>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97.24%</w:t>
            </w:r>
          </w:p>
        </w:tc>
      </w:tr>
      <w:tr w:rsidR="00991751" w:rsidRPr="004E42CA">
        <w:trPr>
          <w:tblCellSpacing w:w="15" w:type="dxa"/>
          <w:jc w:val="center"/>
        </w:trPr>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Capas de hielo, Glaciares</w:t>
            </w:r>
          </w:p>
        </w:tc>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29,200,000</w:t>
            </w:r>
          </w:p>
        </w:tc>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2.14%</w:t>
            </w:r>
          </w:p>
        </w:tc>
      </w:tr>
      <w:tr w:rsidR="00991751" w:rsidRPr="004E42CA">
        <w:trPr>
          <w:tblCellSpacing w:w="15" w:type="dxa"/>
          <w:jc w:val="center"/>
        </w:trPr>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Agua subterránea</w:t>
            </w:r>
          </w:p>
        </w:tc>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8,340,000</w:t>
            </w:r>
          </w:p>
        </w:tc>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0.61%</w:t>
            </w:r>
          </w:p>
        </w:tc>
      </w:tr>
      <w:tr w:rsidR="00991751" w:rsidRPr="004E42CA">
        <w:trPr>
          <w:tblCellSpacing w:w="15" w:type="dxa"/>
          <w:jc w:val="center"/>
        </w:trPr>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Lagos de agua dulce</w:t>
            </w:r>
          </w:p>
        </w:tc>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125,000</w:t>
            </w:r>
          </w:p>
        </w:tc>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0.009%</w:t>
            </w:r>
          </w:p>
        </w:tc>
      </w:tr>
      <w:tr w:rsidR="00991751" w:rsidRPr="004E42CA">
        <w:trPr>
          <w:tblCellSpacing w:w="15" w:type="dxa"/>
          <w:jc w:val="center"/>
        </w:trPr>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Mares tierra adentro</w:t>
            </w:r>
          </w:p>
        </w:tc>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104,000</w:t>
            </w:r>
          </w:p>
        </w:tc>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0.008%</w:t>
            </w:r>
          </w:p>
        </w:tc>
      </w:tr>
      <w:tr w:rsidR="00991751" w:rsidRPr="004E42CA">
        <w:trPr>
          <w:tblCellSpacing w:w="15" w:type="dxa"/>
          <w:jc w:val="center"/>
        </w:trPr>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Humedad de la tierra</w:t>
            </w:r>
          </w:p>
        </w:tc>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66,700</w:t>
            </w:r>
          </w:p>
        </w:tc>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0.005%</w:t>
            </w:r>
          </w:p>
        </w:tc>
      </w:tr>
      <w:tr w:rsidR="00991751" w:rsidRPr="004E42CA">
        <w:trPr>
          <w:tblCellSpacing w:w="15" w:type="dxa"/>
          <w:jc w:val="center"/>
        </w:trPr>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Atmósfera</w:t>
            </w:r>
          </w:p>
        </w:tc>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12,900</w:t>
            </w:r>
          </w:p>
        </w:tc>
        <w:tc>
          <w:tcPr>
            <w:tcW w:w="0" w:type="auto"/>
            <w:shd w:val="clear" w:color="auto" w:fill="FFEECC"/>
            <w:vAlign w:val="center"/>
            <w:hideMark/>
          </w:tcPr>
          <w:p w:rsidR="00991751" w:rsidRPr="004E42CA" w:rsidRDefault="00991751" w:rsidP="004E1551">
            <w:pPr>
              <w:jc w:val="both"/>
              <w:rPr>
                <w:sz w:val="18"/>
                <w:szCs w:val="20"/>
                <w:lang w:val="es-BO" w:eastAsia="es-BO"/>
              </w:rPr>
            </w:pPr>
            <w:r w:rsidRPr="004E42CA">
              <w:rPr>
                <w:sz w:val="18"/>
                <w:szCs w:val="20"/>
                <w:lang w:val="es-BO" w:eastAsia="es-BO"/>
              </w:rPr>
              <w:t>0.001%</w:t>
            </w:r>
          </w:p>
        </w:tc>
      </w:tr>
      <w:tr w:rsidR="00991751" w:rsidRPr="004E42CA">
        <w:trPr>
          <w:tblCellSpacing w:w="15" w:type="dxa"/>
          <w:jc w:val="center"/>
        </w:trPr>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Ríos</w:t>
            </w:r>
          </w:p>
        </w:tc>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1,250</w:t>
            </w:r>
          </w:p>
        </w:tc>
        <w:tc>
          <w:tcPr>
            <w:tcW w:w="0" w:type="auto"/>
            <w:shd w:val="clear" w:color="auto" w:fill="E2D2B2"/>
            <w:vAlign w:val="center"/>
            <w:hideMark/>
          </w:tcPr>
          <w:p w:rsidR="00991751" w:rsidRPr="004E42CA" w:rsidRDefault="00991751" w:rsidP="004E1551">
            <w:pPr>
              <w:jc w:val="both"/>
              <w:rPr>
                <w:sz w:val="18"/>
                <w:szCs w:val="20"/>
                <w:lang w:val="es-BO" w:eastAsia="es-BO"/>
              </w:rPr>
            </w:pPr>
            <w:r w:rsidRPr="004E42CA">
              <w:rPr>
                <w:sz w:val="18"/>
                <w:szCs w:val="20"/>
                <w:lang w:val="es-BO" w:eastAsia="es-BO"/>
              </w:rPr>
              <w:t>0.0001%</w:t>
            </w:r>
          </w:p>
        </w:tc>
      </w:tr>
      <w:tr w:rsidR="00991751" w:rsidRPr="004E42CA">
        <w:trPr>
          <w:tblCellSpacing w:w="15" w:type="dxa"/>
          <w:jc w:val="center"/>
        </w:trPr>
        <w:tc>
          <w:tcPr>
            <w:tcW w:w="0" w:type="auto"/>
            <w:shd w:val="clear" w:color="auto" w:fill="CCAA88"/>
            <w:vAlign w:val="center"/>
            <w:hideMark/>
          </w:tcPr>
          <w:p w:rsidR="00991751" w:rsidRPr="004E42CA" w:rsidRDefault="00991751" w:rsidP="004E1551">
            <w:pPr>
              <w:jc w:val="both"/>
              <w:rPr>
                <w:sz w:val="18"/>
                <w:szCs w:val="20"/>
                <w:lang w:val="es-BO" w:eastAsia="es-BO"/>
              </w:rPr>
            </w:pPr>
            <w:r w:rsidRPr="004E42CA">
              <w:rPr>
                <w:sz w:val="18"/>
                <w:szCs w:val="20"/>
                <w:lang w:val="es-BO" w:eastAsia="es-BO"/>
              </w:rPr>
              <w:t>Volumen total de agua</w:t>
            </w:r>
          </w:p>
        </w:tc>
        <w:tc>
          <w:tcPr>
            <w:tcW w:w="0" w:type="auto"/>
            <w:shd w:val="clear" w:color="auto" w:fill="CCAA88"/>
            <w:vAlign w:val="center"/>
            <w:hideMark/>
          </w:tcPr>
          <w:p w:rsidR="00991751" w:rsidRPr="004E42CA" w:rsidRDefault="00991751" w:rsidP="004E1551">
            <w:pPr>
              <w:jc w:val="both"/>
              <w:rPr>
                <w:sz w:val="18"/>
                <w:szCs w:val="20"/>
                <w:lang w:val="es-BO" w:eastAsia="es-BO"/>
              </w:rPr>
            </w:pPr>
            <w:r w:rsidRPr="004E42CA">
              <w:rPr>
                <w:sz w:val="18"/>
                <w:szCs w:val="20"/>
                <w:lang w:val="es-BO" w:eastAsia="es-BO"/>
              </w:rPr>
              <w:t>1,360,000,000</w:t>
            </w:r>
          </w:p>
        </w:tc>
        <w:tc>
          <w:tcPr>
            <w:tcW w:w="0" w:type="auto"/>
            <w:shd w:val="clear" w:color="auto" w:fill="CCAA88"/>
            <w:vAlign w:val="center"/>
            <w:hideMark/>
          </w:tcPr>
          <w:p w:rsidR="00991751" w:rsidRPr="004E42CA" w:rsidRDefault="00991751" w:rsidP="004E1551">
            <w:pPr>
              <w:jc w:val="both"/>
              <w:rPr>
                <w:sz w:val="18"/>
                <w:szCs w:val="20"/>
                <w:lang w:val="es-BO" w:eastAsia="es-BO"/>
              </w:rPr>
            </w:pPr>
            <w:r w:rsidRPr="004E42CA">
              <w:rPr>
                <w:sz w:val="18"/>
                <w:szCs w:val="20"/>
                <w:lang w:val="es-BO" w:eastAsia="es-BO"/>
              </w:rPr>
              <w:t>100%</w:t>
            </w:r>
          </w:p>
        </w:tc>
      </w:tr>
    </w:tbl>
    <w:p w:rsidR="004E1551" w:rsidRDefault="004E1551" w:rsidP="004E1551">
      <w:pPr>
        <w:jc w:val="center"/>
        <w:rPr>
          <w:lang w:val="es-BO" w:eastAsia="es-BO"/>
        </w:rPr>
      </w:pPr>
      <w:r>
        <w:rPr>
          <w:lang w:val="es-BO" w:eastAsia="es-BO"/>
        </w:rPr>
        <w:t xml:space="preserve">Cuadro 1.1 </w:t>
      </w:r>
      <w:r w:rsidR="00991751" w:rsidRPr="004E1551">
        <w:rPr>
          <w:lang w:val="es-BO" w:eastAsia="es-BO"/>
        </w:rPr>
        <w:t>Fuente: Nace, Encuesta Geológica de los Estados Unidos, 1967 y</w:t>
      </w:r>
      <w:r w:rsidR="00991751" w:rsidRPr="004E1551">
        <w:rPr>
          <w:lang w:val="es-BO" w:eastAsia="es-BO"/>
        </w:rPr>
        <w:br/>
        <w:t>El Ciclo Hidrológico (Panfleto), U.S. Geological Survey, 1984</w:t>
      </w:r>
    </w:p>
    <w:p w:rsidR="00567C9C" w:rsidRPr="004E1551" w:rsidRDefault="00567C9C" w:rsidP="004E1551">
      <w:pPr>
        <w:jc w:val="center"/>
        <w:rPr>
          <w:lang w:val="es-BO" w:eastAsia="es-BO"/>
        </w:rPr>
      </w:pPr>
      <w:r w:rsidRPr="004E1551">
        <w:rPr>
          <w:spacing w:val="-2"/>
          <w:lang w:val="es-ES_tradnl"/>
        </w:rPr>
        <w:lastRenderedPageBreak/>
        <w:t>La progresiva disminución del agua ha afectado al abastecimiento de la población, ya un 20% de la</w:t>
      </w:r>
      <w:r w:rsidRPr="004E1551">
        <w:rPr>
          <w:lang w:val="es-ES_tradnl"/>
        </w:rPr>
        <w:t xml:space="preserve"> población carece de agua necesaria y se espera que para el 2025 esta cifra aumente a un 30%. Esta carencia se ha producido fundamentalmente por cuatro motivos:</w:t>
      </w:r>
    </w:p>
    <w:p w:rsidR="00567C9C" w:rsidRPr="004E1551" w:rsidRDefault="00567C9C" w:rsidP="004E1551">
      <w:pPr>
        <w:jc w:val="both"/>
        <w:rPr>
          <w:lang w:val="es-ES_tradnl"/>
        </w:rPr>
      </w:pPr>
    </w:p>
    <w:p w:rsidR="00567C9C" w:rsidRPr="004E1551" w:rsidRDefault="00567C9C" w:rsidP="004E1551">
      <w:pPr>
        <w:widowControl w:val="0"/>
        <w:numPr>
          <w:ilvl w:val="0"/>
          <w:numId w:val="2"/>
        </w:numPr>
        <w:autoSpaceDE w:val="0"/>
        <w:autoSpaceDN w:val="0"/>
        <w:ind w:left="0" w:firstLine="0"/>
        <w:jc w:val="both"/>
        <w:rPr>
          <w:lang w:val="es-ES_tradnl"/>
        </w:rPr>
      </w:pPr>
      <w:r w:rsidRPr="004E1551">
        <w:rPr>
          <w:lang w:val="es-ES_tradnl"/>
        </w:rPr>
        <w:t>Ineficiencia de su uso.</w:t>
      </w:r>
    </w:p>
    <w:p w:rsidR="00567C9C" w:rsidRPr="004E1551" w:rsidRDefault="00567C9C" w:rsidP="004E1551">
      <w:pPr>
        <w:widowControl w:val="0"/>
        <w:numPr>
          <w:ilvl w:val="0"/>
          <w:numId w:val="2"/>
        </w:numPr>
        <w:autoSpaceDE w:val="0"/>
        <w:autoSpaceDN w:val="0"/>
        <w:ind w:left="0" w:firstLine="0"/>
        <w:jc w:val="both"/>
        <w:rPr>
          <w:lang w:val="es-ES_tradnl"/>
        </w:rPr>
      </w:pPr>
      <w:r w:rsidRPr="004E1551">
        <w:rPr>
          <w:lang w:val="es-ES_tradnl"/>
        </w:rPr>
        <w:t>Degradación por efecto de la contaminación.</w:t>
      </w:r>
    </w:p>
    <w:p w:rsidR="00567C9C" w:rsidRPr="004E1551" w:rsidRDefault="00567C9C" w:rsidP="004E1551">
      <w:pPr>
        <w:widowControl w:val="0"/>
        <w:numPr>
          <w:ilvl w:val="0"/>
          <w:numId w:val="2"/>
        </w:numPr>
        <w:autoSpaceDE w:val="0"/>
        <w:autoSpaceDN w:val="0"/>
        <w:ind w:left="0" w:firstLine="0"/>
        <w:jc w:val="both"/>
        <w:rPr>
          <w:lang w:val="es-ES_tradnl"/>
        </w:rPr>
      </w:pPr>
      <w:r w:rsidRPr="004E1551">
        <w:rPr>
          <w:lang w:val="es-ES_tradnl"/>
        </w:rPr>
        <w:t>Excesiva explotación de aguas subterráneas.</w:t>
      </w:r>
    </w:p>
    <w:p w:rsidR="009C093D" w:rsidRPr="004E1551" w:rsidRDefault="00567C9C" w:rsidP="004E1551">
      <w:pPr>
        <w:widowControl w:val="0"/>
        <w:numPr>
          <w:ilvl w:val="0"/>
          <w:numId w:val="2"/>
        </w:numPr>
        <w:autoSpaceDE w:val="0"/>
        <w:autoSpaceDN w:val="0"/>
        <w:ind w:left="0" w:firstLine="0"/>
        <w:jc w:val="both"/>
        <w:rPr>
          <w:lang w:val="es-ES_tradnl"/>
        </w:rPr>
      </w:pPr>
      <w:r w:rsidRPr="004E1551">
        <w:rPr>
          <w:lang w:val="es-ES_tradnl"/>
        </w:rPr>
        <w:t xml:space="preserve">Aumento en la demanda para satisfacer necesidades humanas, industriales y </w:t>
      </w:r>
      <w:r w:rsidR="004E1551">
        <w:rPr>
          <w:lang w:val="es-ES_tradnl"/>
        </w:rPr>
        <w:t xml:space="preserve">     </w:t>
      </w:r>
      <w:r w:rsidRPr="004E1551">
        <w:rPr>
          <w:lang w:val="es-ES_tradnl"/>
        </w:rPr>
        <w:t>agrícolas.</w:t>
      </w:r>
    </w:p>
    <w:p w:rsidR="009C093D" w:rsidRPr="004E1551" w:rsidRDefault="009C093D" w:rsidP="004E1551">
      <w:pPr>
        <w:jc w:val="both"/>
        <w:rPr>
          <w:lang w:val="es-ES_tradnl"/>
        </w:rPr>
      </w:pPr>
    </w:p>
    <w:p w:rsidR="0062793B" w:rsidRPr="004E1551" w:rsidRDefault="006902C7" w:rsidP="004E1551">
      <w:pPr>
        <w:jc w:val="both"/>
        <w:rPr>
          <w:b/>
          <w:bCs/>
        </w:rPr>
      </w:pPr>
      <w:r w:rsidRPr="004E1551">
        <w:rPr>
          <w:b/>
          <w:bCs/>
        </w:rPr>
        <w:t xml:space="preserve">1.3 </w:t>
      </w:r>
      <w:r w:rsidR="0062793B" w:rsidRPr="004E1551">
        <w:rPr>
          <w:b/>
          <w:bCs/>
        </w:rPr>
        <w:t>BALANCE HIDRICO</w:t>
      </w:r>
    </w:p>
    <w:p w:rsidR="0062793B" w:rsidRPr="004E1551" w:rsidRDefault="0062793B" w:rsidP="004E1551">
      <w:pPr>
        <w:jc w:val="both"/>
        <w:rPr>
          <w:b/>
          <w:bCs/>
        </w:rPr>
      </w:pPr>
    </w:p>
    <w:p w:rsidR="003702AC" w:rsidRPr="004E1551" w:rsidRDefault="006902C7" w:rsidP="004E1551">
      <w:pPr>
        <w:autoSpaceDE w:val="0"/>
        <w:autoSpaceDN w:val="0"/>
        <w:adjustRightInd w:val="0"/>
        <w:jc w:val="both"/>
        <w:rPr>
          <w:rFonts w:eastAsiaTheme="minorHAnsi"/>
          <w:b/>
          <w:bCs/>
          <w:lang w:val="es-BO" w:eastAsia="en-US"/>
        </w:rPr>
      </w:pPr>
      <w:r w:rsidRPr="004E1551">
        <w:rPr>
          <w:rFonts w:eastAsiaTheme="minorHAnsi"/>
          <w:b/>
          <w:bCs/>
          <w:lang w:val="es-BO" w:eastAsia="en-US"/>
        </w:rPr>
        <w:t xml:space="preserve">1.3.1 </w:t>
      </w:r>
      <w:r w:rsidR="00514412">
        <w:rPr>
          <w:rFonts w:eastAsiaTheme="minorHAnsi"/>
          <w:b/>
          <w:bCs/>
          <w:lang w:val="es-BO" w:eastAsia="en-US"/>
        </w:rPr>
        <w:t>B</w:t>
      </w:r>
      <w:r w:rsidR="00514412" w:rsidRPr="004E1551">
        <w:rPr>
          <w:rFonts w:eastAsiaTheme="minorHAnsi"/>
          <w:b/>
          <w:bCs/>
          <w:lang w:val="es-BO" w:eastAsia="en-US"/>
        </w:rPr>
        <w:t>alance hídrico superficial</w:t>
      </w:r>
      <w:r w:rsidR="003702AC" w:rsidRPr="004E1551">
        <w:rPr>
          <w:rFonts w:eastAsiaTheme="minorHAnsi"/>
          <w:b/>
          <w:bCs/>
          <w:lang w:val="es-BO" w:eastAsia="en-US"/>
        </w:rPr>
        <w:t>.</w:t>
      </w:r>
    </w:p>
    <w:p w:rsidR="00D83BC2" w:rsidRPr="004E1551" w:rsidRDefault="00D83BC2" w:rsidP="004E1551">
      <w:pPr>
        <w:autoSpaceDE w:val="0"/>
        <w:autoSpaceDN w:val="0"/>
        <w:adjustRightInd w:val="0"/>
        <w:jc w:val="both"/>
        <w:rPr>
          <w:rFonts w:eastAsiaTheme="minorHAnsi"/>
          <w:b/>
          <w:bCs/>
          <w:lang w:val="es-BO" w:eastAsia="en-US"/>
        </w:rPr>
      </w:pPr>
    </w:p>
    <w:p w:rsidR="009C093D" w:rsidRPr="004E1551" w:rsidRDefault="003702AC" w:rsidP="004E1551">
      <w:pPr>
        <w:autoSpaceDE w:val="0"/>
        <w:autoSpaceDN w:val="0"/>
        <w:adjustRightInd w:val="0"/>
        <w:jc w:val="both"/>
        <w:rPr>
          <w:rFonts w:eastAsiaTheme="minorHAnsi"/>
          <w:lang w:val="es-BO" w:eastAsia="en-US"/>
        </w:rPr>
      </w:pPr>
      <w:r w:rsidRPr="004E1551">
        <w:rPr>
          <w:rFonts w:eastAsiaTheme="minorHAnsi"/>
          <w:lang w:val="es-BO" w:eastAsia="en-US"/>
        </w:rPr>
        <w:t xml:space="preserve">El Balance Hídrico constituye la base para cuantificar la oferta hídrica, teniéndose como resultado el régimen de caudales en su punto de salida, a través del análisis y procesamiento de la información básica disponible (información y datos climatológicos e hidrológicos, evolución del ciclo hidrológico y sus componentes, demanda, componentes de la geografía física como la cartografía temática, topografía, suelos, geología, uso del suelo, delimitación de cuencas y demografía y </w:t>
      </w:r>
      <w:r w:rsidR="00ED0C94" w:rsidRPr="004E1551">
        <w:rPr>
          <w:rFonts w:eastAsiaTheme="minorHAnsi"/>
          <w:lang w:val="es-BO" w:eastAsia="en-US"/>
        </w:rPr>
        <w:t>socio economía</w:t>
      </w:r>
      <w:r w:rsidRPr="004E1551">
        <w:rPr>
          <w:rFonts w:eastAsiaTheme="minorHAnsi"/>
          <w:lang w:val="es-BO" w:eastAsia="en-US"/>
        </w:rPr>
        <w:t xml:space="preserve"> referida a los actores sociales. </w:t>
      </w:r>
    </w:p>
    <w:p w:rsidR="003702AC" w:rsidRPr="004E1551" w:rsidRDefault="003702AC" w:rsidP="004E1551">
      <w:pPr>
        <w:autoSpaceDE w:val="0"/>
        <w:autoSpaceDN w:val="0"/>
        <w:adjustRightInd w:val="0"/>
        <w:jc w:val="both"/>
        <w:rPr>
          <w:rFonts w:eastAsiaTheme="minorHAnsi"/>
          <w:lang w:val="es-BO" w:eastAsia="en-US"/>
        </w:rPr>
      </w:pPr>
      <w:r w:rsidRPr="004E1551">
        <w:rPr>
          <w:rFonts w:eastAsiaTheme="minorHAnsi"/>
          <w:lang w:val="es-BO" w:eastAsia="en-US"/>
        </w:rPr>
        <w:t>Se expusieron los siguientes temas:</w:t>
      </w:r>
    </w:p>
    <w:p w:rsidR="00D83BC2" w:rsidRPr="004E1551" w:rsidRDefault="00D83BC2" w:rsidP="004E1551">
      <w:pPr>
        <w:autoSpaceDE w:val="0"/>
        <w:autoSpaceDN w:val="0"/>
        <w:adjustRightInd w:val="0"/>
        <w:jc w:val="both"/>
        <w:rPr>
          <w:rFonts w:eastAsiaTheme="minorHAnsi"/>
          <w:lang w:val="es-BO" w:eastAsia="en-US"/>
        </w:rPr>
      </w:pPr>
    </w:p>
    <w:p w:rsidR="003702AC" w:rsidRPr="004E1551" w:rsidRDefault="003702AC" w:rsidP="004E1551">
      <w:pPr>
        <w:autoSpaceDE w:val="0"/>
        <w:autoSpaceDN w:val="0"/>
        <w:adjustRightInd w:val="0"/>
        <w:jc w:val="both"/>
        <w:rPr>
          <w:rFonts w:eastAsiaTheme="minorHAnsi"/>
          <w:lang w:val="es-BO" w:eastAsia="en-US"/>
        </w:rPr>
      </w:pPr>
      <w:r w:rsidRPr="004E1551">
        <w:rPr>
          <w:rFonts w:eastAsiaTheme="minorHAnsi"/>
          <w:lang w:val="es-BO" w:eastAsia="en-US"/>
        </w:rPr>
        <w:t>• El Ciclo Hidrológico y sus componentes.</w:t>
      </w:r>
    </w:p>
    <w:p w:rsidR="003702AC" w:rsidRPr="004E1551" w:rsidRDefault="003702AC" w:rsidP="004E1551">
      <w:pPr>
        <w:autoSpaceDE w:val="0"/>
        <w:autoSpaceDN w:val="0"/>
        <w:adjustRightInd w:val="0"/>
        <w:jc w:val="both"/>
        <w:rPr>
          <w:rFonts w:eastAsiaTheme="minorHAnsi"/>
          <w:lang w:val="es-BO" w:eastAsia="en-US"/>
        </w:rPr>
      </w:pPr>
      <w:r w:rsidRPr="004E1551">
        <w:rPr>
          <w:rFonts w:eastAsiaTheme="minorHAnsi"/>
          <w:lang w:val="es-BO" w:eastAsia="en-US"/>
        </w:rPr>
        <w:t>• Procesos Hidrológicos más importantes (precipitación, evaporación, Infiltración, flujo superficial, flujo en los cursos de agua y el flujo subterráneo).</w:t>
      </w:r>
    </w:p>
    <w:p w:rsidR="00192FF0" w:rsidRPr="004E1551" w:rsidRDefault="003702AC" w:rsidP="004E1551">
      <w:pPr>
        <w:jc w:val="both"/>
        <w:rPr>
          <w:rFonts w:eastAsiaTheme="minorHAnsi"/>
          <w:lang w:val="es-BO" w:eastAsia="en-US"/>
        </w:rPr>
      </w:pPr>
      <w:r w:rsidRPr="004E1551">
        <w:rPr>
          <w:rFonts w:eastAsiaTheme="minorHAnsi"/>
          <w:lang w:val="es-BO" w:eastAsia="en-US"/>
        </w:rPr>
        <w:t>• Primer Balance Hídrico Nacional.</w:t>
      </w:r>
    </w:p>
    <w:p w:rsidR="00E54503" w:rsidRPr="004E1551" w:rsidRDefault="00E54503" w:rsidP="004E1551">
      <w:pPr>
        <w:jc w:val="both"/>
        <w:rPr>
          <w:rFonts w:eastAsiaTheme="minorHAnsi"/>
          <w:lang w:val="es-BO" w:eastAsia="en-US"/>
        </w:rPr>
      </w:pPr>
    </w:p>
    <w:p w:rsidR="00654642" w:rsidRPr="004E1551" w:rsidRDefault="00654642" w:rsidP="004E1551">
      <w:pPr>
        <w:pStyle w:val="Prrafodelista"/>
        <w:numPr>
          <w:ilvl w:val="2"/>
          <w:numId w:val="26"/>
        </w:numPr>
        <w:ind w:left="567" w:hanging="567"/>
        <w:jc w:val="both"/>
        <w:rPr>
          <w:b/>
        </w:rPr>
      </w:pPr>
      <w:r w:rsidRPr="004E1551">
        <w:rPr>
          <w:b/>
        </w:rPr>
        <w:t>Ciclo hidrológico.-</w:t>
      </w:r>
    </w:p>
    <w:p w:rsidR="00E54503" w:rsidRPr="004E1551" w:rsidRDefault="00E54503" w:rsidP="004E1551">
      <w:pPr>
        <w:pStyle w:val="Prrafodelista"/>
        <w:ind w:left="0"/>
        <w:jc w:val="both"/>
        <w:rPr>
          <w:b/>
        </w:rPr>
      </w:pPr>
    </w:p>
    <w:p w:rsidR="00654642" w:rsidRPr="004E1551" w:rsidRDefault="00654642" w:rsidP="004E1551">
      <w:pPr>
        <w:jc w:val="both"/>
        <w:rPr>
          <w:lang w:val="es-ES_tradnl"/>
        </w:rPr>
      </w:pPr>
      <w:r w:rsidRPr="004E1551">
        <w:rPr>
          <w:lang w:val="es-ES_tradnl"/>
        </w:rPr>
        <w:t>Se denomina ciclo hidrológico al movimiento general del agua, ascendente por evaporación y descendente primero por las precipitaciones y después en forma de escorrentía superficial y subterránea.</w:t>
      </w:r>
    </w:p>
    <w:p w:rsidR="00654642" w:rsidRPr="004E1551" w:rsidRDefault="00654642" w:rsidP="004E1551">
      <w:pPr>
        <w:jc w:val="both"/>
        <w:rPr>
          <w:lang w:val="es-ES_tradnl"/>
        </w:rPr>
      </w:pPr>
    </w:p>
    <w:p w:rsidR="00654642" w:rsidRPr="004E1551" w:rsidRDefault="00654642" w:rsidP="004E1551">
      <w:pPr>
        <w:jc w:val="both"/>
        <w:rPr>
          <w:color w:val="000000"/>
          <w:lang w:val="es-BO" w:eastAsia="es-BO"/>
        </w:rPr>
      </w:pPr>
      <w:r w:rsidRPr="004E1551">
        <w:rPr>
          <w:color w:val="000000"/>
          <w:lang w:val="es-BO" w:eastAsia="es-BO"/>
        </w:rPr>
        <w:t>En la figura que se observa a continuación se muestra un ejemplo del ciclo del agua. El ciclo hidrológico está determinado principalmente por la evaporación del agua desde la superficie de los océanos. Parte del agua regresa a los océanos en forma de precipitaciones, pero esta cantidad es menor que la que se escapa de estos por evaporación. El resto del agua es arrastrada por los vientos hacia la tierra donde se condensa, formando las nubes y luego cae en forma de lluvia o nieve. El agua se evapora también de los suelos, lagos, ríos y desde la superficie de las hojas, pero la cantidad que se evapora es menor que la que se precipita sobre la tierra. El agua que cae en exceso regresa de nuevo a los océanos por los ríos, la percolación y las corrientes subterráneas.</w:t>
      </w:r>
    </w:p>
    <w:p w:rsidR="00654642" w:rsidRPr="004E1551" w:rsidRDefault="00654642" w:rsidP="00C3616C">
      <w:pPr>
        <w:jc w:val="center"/>
        <w:rPr>
          <w:color w:val="000000"/>
          <w:lang w:val="es-BO" w:eastAsia="es-BO"/>
        </w:rPr>
      </w:pPr>
      <w:r w:rsidRPr="004E1551">
        <w:rPr>
          <w:color w:val="000000"/>
          <w:lang w:val="es-BO" w:eastAsia="es-BO"/>
        </w:rPr>
        <w:lastRenderedPageBreak/>
        <w:br/>
      </w:r>
      <w:r w:rsidRPr="004E1551">
        <w:rPr>
          <w:noProof/>
          <w:color w:val="0000FF"/>
          <w:lang w:val="es-BO" w:eastAsia="es-BO"/>
        </w:rPr>
        <w:drawing>
          <wp:inline distT="0" distB="0" distL="0" distR="0">
            <wp:extent cx="5629275" cy="3390900"/>
            <wp:effectExtent l="19050" t="0" r="9525" b="0"/>
            <wp:docPr id="10" name="Imagen 109" descr="CICLO HIDROLÓGICO">
              <a:hlinkClick xmlns:a="http://schemas.openxmlformats.org/drawingml/2006/main" r:id="rId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ICLO HIDROLÓGICO">
                      <a:hlinkClick r:id="rId10" tgtFrame="_blank"/>
                    </pic:cNvPr>
                    <pic:cNvPicPr>
                      <a:picLocks noChangeAspect="1" noChangeArrowheads="1"/>
                    </pic:cNvPicPr>
                  </pic:nvPicPr>
                  <pic:blipFill>
                    <a:blip r:embed="rId11"/>
                    <a:srcRect/>
                    <a:stretch>
                      <a:fillRect/>
                    </a:stretch>
                  </pic:blipFill>
                  <pic:spPr bwMode="auto">
                    <a:xfrm>
                      <a:off x="0" y="0"/>
                      <a:ext cx="5629275" cy="3390900"/>
                    </a:xfrm>
                    <a:prstGeom prst="rect">
                      <a:avLst/>
                    </a:prstGeom>
                    <a:noFill/>
                    <a:ln w="9525">
                      <a:noFill/>
                      <a:miter lim="800000"/>
                      <a:headEnd/>
                      <a:tailEnd/>
                    </a:ln>
                  </pic:spPr>
                </pic:pic>
              </a:graphicData>
            </a:graphic>
          </wp:inline>
        </w:drawing>
      </w:r>
    </w:p>
    <w:p w:rsidR="00654642" w:rsidRPr="004E1551" w:rsidRDefault="004E1551" w:rsidP="004E1551">
      <w:pPr>
        <w:jc w:val="center"/>
        <w:rPr>
          <w:lang w:val="es-BO" w:eastAsia="es-BO"/>
        </w:rPr>
      </w:pPr>
      <w:r w:rsidRPr="004E1551">
        <w:t xml:space="preserve">Figura 1.2 </w:t>
      </w:r>
      <w:hyperlink r:id="rId12" w:tgtFrame="_blank" w:history="1">
        <w:r w:rsidR="00654642" w:rsidRPr="004E1551">
          <w:rPr>
            <w:bCs/>
            <w:lang w:val="es-BO" w:eastAsia="es-BO"/>
          </w:rPr>
          <w:t>CICLO HIDROLÓGICO</w:t>
        </w:r>
      </w:hyperlink>
    </w:p>
    <w:p w:rsidR="00654642" w:rsidRPr="004E1551" w:rsidRDefault="00654642" w:rsidP="004E1551">
      <w:pPr>
        <w:jc w:val="both"/>
      </w:pPr>
    </w:p>
    <w:p w:rsidR="00654642" w:rsidRPr="004E1551" w:rsidRDefault="00424A02" w:rsidP="004E1551">
      <w:pPr>
        <w:jc w:val="both"/>
        <w:rPr>
          <w:b/>
          <w:bCs/>
          <w:lang w:val="es-ES_tradnl"/>
        </w:rPr>
      </w:pPr>
      <w:r w:rsidRPr="004E1551">
        <w:rPr>
          <w:b/>
          <w:bCs/>
          <w:lang w:val="es-ES_tradnl"/>
        </w:rPr>
        <w:t xml:space="preserve">1.3.2.1 </w:t>
      </w:r>
      <w:r w:rsidR="00654642" w:rsidRPr="004E1551">
        <w:rPr>
          <w:b/>
          <w:bCs/>
          <w:lang w:val="es-ES_tradnl"/>
        </w:rPr>
        <w:t xml:space="preserve"> Fases del Ciclo Hidrológico</w:t>
      </w:r>
    </w:p>
    <w:p w:rsidR="00654642" w:rsidRPr="004E1551" w:rsidRDefault="00654642" w:rsidP="004E1551">
      <w:pPr>
        <w:pStyle w:val="Style1"/>
        <w:adjustRightInd/>
        <w:jc w:val="both"/>
        <w:rPr>
          <w:lang w:val="es-ES_tradnl"/>
        </w:rPr>
      </w:pPr>
    </w:p>
    <w:p w:rsidR="00654642" w:rsidRPr="004E1551" w:rsidRDefault="00654642" w:rsidP="004E1551">
      <w:pPr>
        <w:widowControl w:val="0"/>
        <w:numPr>
          <w:ilvl w:val="0"/>
          <w:numId w:val="3"/>
        </w:numPr>
        <w:autoSpaceDE w:val="0"/>
        <w:autoSpaceDN w:val="0"/>
        <w:jc w:val="both"/>
        <w:rPr>
          <w:b/>
          <w:bCs/>
          <w:lang w:val="es-ES_tradnl"/>
        </w:rPr>
      </w:pPr>
      <w:r w:rsidRPr="004E1551">
        <w:rPr>
          <w:b/>
          <w:bCs/>
          <w:lang w:val="es-ES_tradnl"/>
        </w:rPr>
        <w:t>Evaporación</w:t>
      </w:r>
    </w:p>
    <w:p w:rsidR="00654642" w:rsidRPr="004E1551" w:rsidRDefault="00654642" w:rsidP="004E1551">
      <w:pPr>
        <w:pStyle w:val="Style1"/>
        <w:adjustRightInd/>
        <w:jc w:val="both"/>
        <w:rPr>
          <w:lang w:val="es-ES_tradnl"/>
        </w:rPr>
      </w:pPr>
    </w:p>
    <w:p w:rsidR="00654642" w:rsidRPr="004E1551" w:rsidRDefault="00654642" w:rsidP="004E1551">
      <w:pPr>
        <w:jc w:val="both"/>
        <w:rPr>
          <w:lang w:val="es-ES_tradnl"/>
        </w:rPr>
      </w:pPr>
      <w:r w:rsidRPr="004E1551">
        <w:rPr>
          <w:lang w:val="es-ES_tradnl"/>
        </w:rPr>
        <w:t>El ciclo se inicia sobre todo en las grandes superficies líquidas (lagos, mares y océanos) donde la radiación solar favorece la continua formación de vapor de agua. El vapor de agua, menos denso que el aire, asciende a capas más altas de la atmósfera, donde se enfría y se condensa formando nubes.</w:t>
      </w:r>
    </w:p>
    <w:p w:rsidR="00654642" w:rsidRPr="004E1551" w:rsidRDefault="00654642" w:rsidP="004E1551">
      <w:pPr>
        <w:pStyle w:val="Style1"/>
        <w:adjustRightInd/>
        <w:jc w:val="both"/>
        <w:rPr>
          <w:lang w:val="es-ES_tradnl"/>
        </w:rPr>
      </w:pPr>
    </w:p>
    <w:p w:rsidR="00654642" w:rsidRPr="004E1551" w:rsidRDefault="00654642" w:rsidP="004E1551">
      <w:pPr>
        <w:widowControl w:val="0"/>
        <w:numPr>
          <w:ilvl w:val="0"/>
          <w:numId w:val="3"/>
        </w:numPr>
        <w:autoSpaceDE w:val="0"/>
        <w:autoSpaceDN w:val="0"/>
        <w:jc w:val="both"/>
        <w:rPr>
          <w:b/>
          <w:bCs/>
          <w:lang w:val="es-ES_tradnl"/>
        </w:rPr>
      </w:pPr>
      <w:r w:rsidRPr="004E1551">
        <w:rPr>
          <w:b/>
          <w:bCs/>
          <w:lang w:val="es-ES_tradnl"/>
        </w:rPr>
        <w:t>Precipitación</w:t>
      </w:r>
    </w:p>
    <w:p w:rsidR="00654642" w:rsidRPr="004E1551" w:rsidRDefault="00654642" w:rsidP="004E1551">
      <w:pPr>
        <w:widowControl w:val="0"/>
        <w:autoSpaceDE w:val="0"/>
        <w:autoSpaceDN w:val="0"/>
        <w:jc w:val="both"/>
        <w:rPr>
          <w:b/>
          <w:bCs/>
          <w:lang w:val="es-ES_tradnl"/>
        </w:rPr>
      </w:pPr>
    </w:p>
    <w:p w:rsidR="00654642" w:rsidRPr="004E1551" w:rsidRDefault="00654642" w:rsidP="004E1551">
      <w:pPr>
        <w:pStyle w:val="Style1"/>
        <w:adjustRightInd/>
        <w:jc w:val="both"/>
        <w:rPr>
          <w:lang w:val="es-ES_tradnl"/>
        </w:rPr>
      </w:pPr>
    </w:p>
    <w:p w:rsidR="00654642" w:rsidRPr="004E1551" w:rsidRDefault="00654642" w:rsidP="004E1551">
      <w:pPr>
        <w:jc w:val="both"/>
        <w:rPr>
          <w:lang w:val="es-ES_tradnl"/>
        </w:rPr>
      </w:pPr>
      <w:r w:rsidRPr="004E1551">
        <w:rPr>
          <w:lang w:val="es-ES_tradnl"/>
        </w:rPr>
        <w:t>Cuando por condensación las partículas de agua que forman las nubes alcanzan un tamaño superior a 0,1 mm. comienza a formarse gotas, las cuales caen por gravedad dando lugar a las precipitaciones (en forma de lluvia, granizo o nieve).</w:t>
      </w:r>
    </w:p>
    <w:p w:rsidR="00654642" w:rsidRPr="004E1551" w:rsidRDefault="00654642" w:rsidP="004E1551">
      <w:pPr>
        <w:pStyle w:val="Style1"/>
        <w:adjustRightInd/>
        <w:jc w:val="both"/>
        <w:rPr>
          <w:lang w:val="es-ES_tradnl"/>
        </w:rPr>
      </w:pPr>
    </w:p>
    <w:p w:rsidR="00654642" w:rsidRPr="004E1551" w:rsidRDefault="00654642" w:rsidP="004E1551">
      <w:pPr>
        <w:widowControl w:val="0"/>
        <w:numPr>
          <w:ilvl w:val="0"/>
          <w:numId w:val="3"/>
        </w:numPr>
        <w:autoSpaceDE w:val="0"/>
        <w:autoSpaceDN w:val="0"/>
        <w:jc w:val="both"/>
        <w:rPr>
          <w:b/>
          <w:bCs/>
          <w:lang w:val="es-ES_tradnl"/>
        </w:rPr>
      </w:pPr>
      <w:r w:rsidRPr="004E1551">
        <w:rPr>
          <w:b/>
          <w:bCs/>
          <w:lang w:val="es-ES_tradnl"/>
        </w:rPr>
        <w:t>Retención</w:t>
      </w:r>
    </w:p>
    <w:p w:rsidR="00654642" w:rsidRPr="004E1551" w:rsidRDefault="00654642" w:rsidP="004E1551">
      <w:pPr>
        <w:pStyle w:val="Style1"/>
        <w:adjustRightInd/>
        <w:jc w:val="both"/>
        <w:rPr>
          <w:lang w:val="es-ES_tradnl"/>
        </w:rPr>
      </w:pPr>
    </w:p>
    <w:p w:rsidR="00654642" w:rsidRPr="004E1551" w:rsidRDefault="00654642" w:rsidP="004E1551">
      <w:pPr>
        <w:jc w:val="both"/>
        <w:rPr>
          <w:lang w:val="es-ES_tradnl"/>
        </w:rPr>
      </w:pPr>
      <w:r w:rsidRPr="004E1551">
        <w:rPr>
          <w:lang w:val="es-ES_tradnl"/>
        </w:rPr>
        <w:t xml:space="preserve">No toda el agua que precipita llega a alcanzar la superficie del terreno. Una parte del agua de precipitación vuelve a evaporarse en su caída y otra parte es retenida (“agua de intercepción”) por la vegetación, edificios, carreteras, etc., y luego se evapora. Del agua que alcanza la superficie del terreno, una parte queda retenida en charcos, lagos y embalses (“almacenamiento </w:t>
      </w:r>
      <w:r w:rsidRPr="004E1551">
        <w:t xml:space="preserve">superficial”) </w:t>
      </w:r>
      <w:r w:rsidRPr="004E1551">
        <w:rPr>
          <w:lang w:val="es-ES_tradnl"/>
        </w:rPr>
        <w:t>volviendo una gran parte de nuevo a la atmósfera en forma de vapor.</w:t>
      </w:r>
    </w:p>
    <w:p w:rsidR="00654642" w:rsidRPr="004E1551" w:rsidRDefault="00914210" w:rsidP="004E1551">
      <w:pPr>
        <w:widowControl w:val="0"/>
        <w:numPr>
          <w:ilvl w:val="0"/>
          <w:numId w:val="4"/>
        </w:numPr>
        <w:autoSpaceDE w:val="0"/>
        <w:autoSpaceDN w:val="0"/>
        <w:jc w:val="both"/>
        <w:rPr>
          <w:b/>
          <w:bCs/>
          <w:spacing w:val="10"/>
        </w:rPr>
      </w:pPr>
      <w:r w:rsidRPr="00914210">
        <w:rPr>
          <w:noProof/>
          <w:lang w:val="es-BO" w:eastAsia="es-BO"/>
        </w:rPr>
        <w:lastRenderedPageBreak/>
        <w:pict>
          <v:shapetype id="_x0000_t202" coordsize="21600,21600" o:spt="202" path="m,l,21600r21600,l21600,xe">
            <v:stroke joinstyle="miter"/>
            <v:path gradientshapeok="t" o:connecttype="rect"/>
          </v:shapetype>
          <v:shape id="_x0000_s1075" type="#_x0000_t202" style="position:absolute;left:0;text-align:left;margin-left:0;margin-top:688pt;width:494.15pt;height:15.3pt;z-index:251700224;mso-wrap-edited:f;mso-wrap-distance-left:0;mso-wrap-distance-right:0" wrapcoords="-62 0 -62 21600 21662 21600 21662 0 -62 0" o:allowincell="f" filled="f" stroked="f">
            <v:textbox style="mso-next-textbox:#_x0000_s1075" inset="0,0,0,0">
              <w:txbxContent>
                <w:p w:rsidR="00514412" w:rsidRPr="002C1BA1" w:rsidRDefault="00514412" w:rsidP="00654642">
                  <w:pPr>
                    <w:rPr>
                      <w:szCs w:val="22"/>
                    </w:rPr>
                  </w:pPr>
                </w:p>
              </w:txbxContent>
            </v:textbox>
            <w10:wrap type="through"/>
          </v:shape>
        </w:pict>
      </w:r>
      <w:r w:rsidR="00654642" w:rsidRPr="004E1551">
        <w:rPr>
          <w:b/>
          <w:bCs/>
          <w:spacing w:val="10"/>
        </w:rPr>
        <w:t>Escorrentía superficial</w:t>
      </w:r>
    </w:p>
    <w:p w:rsidR="00654642" w:rsidRPr="004E1551" w:rsidRDefault="00654642" w:rsidP="004E1551">
      <w:pPr>
        <w:autoSpaceDE w:val="0"/>
        <w:autoSpaceDN w:val="0"/>
        <w:adjustRightInd w:val="0"/>
        <w:jc w:val="both"/>
        <w:rPr>
          <w:rFonts w:eastAsiaTheme="minorHAnsi"/>
          <w:lang w:val="es-BO" w:eastAsia="en-US"/>
        </w:rPr>
      </w:pPr>
      <w:r w:rsidRPr="004E1551">
        <w:rPr>
          <w:rFonts w:eastAsiaTheme="minorHAnsi"/>
          <w:lang w:val="es-BO" w:eastAsia="en-US"/>
        </w:rPr>
        <w:t>El agua de las precipitaciones que no es evaporada ni infiltrada, escurre superficialmente. Aún le pueden suceder varias cosas:</w:t>
      </w:r>
    </w:p>
    <w:p w:rsidR="00654642" w:rsidRPr="004E1551" w:rsidRDefault="00654642" w:rsidP="004E1551">
      <w:pPr>
        <w:autoSpaceDE w:val="0"/>
        <w:autoSpaceDN w:val="0"/>
        <w:adjustRightInd w:val="0"/>
        <w:jc w:val="both"/>
        <w:rPr>
          <w:rFonts w:eastAsiaTheme="minorHAnsi"/>
          <w:lang w:val="es-BO" w:eastAsia="en-US"/>
        </w:rPr>
      </w:pPr>
    </w:p>
    <w:p w:rsidR="00654642" w:rsidRPr="004E1551" w:rsidRDefault="00654642" w:rsidP="004E1551">
      <w:pPr>
        <w:pStyle w:val="Prrafodelista"/>
        <w:numPr>
          <w:ilvl w:val="0"/>
          <w:numId w:val="15"/>
        </w:numPr>
        <w:autoSpaceDE w:val="0"/>
        <w:autoSpaceDN w:val="0"/>
        <w:adjustRightInd w:val="0"/>
        <w:ind w:left="0" w:firstLine="0"/>
        <w:jc w:val="both"/>
        <w:rPr>
          <w:rFonts w:eastAsiaTheme="minorHAnsi"/>
          <w:lang w:val="es-BO" w:eastAsia="en-US"/>
        </w:rPr>
      </w:pPr>
      <w:r w:rsidRPr="004E1551">
        <w:rPr>
          <w:rFonts w:eastAsiaTheme="minorHAnsi"/>
          <w:lang w:val="es-BO" w:eastAsia="en-US"/>
        </w:rPr>
        <w:t>Parte es evaporada: desde la superficie de ríos, lagos y embalses también se evapora una pequeña parte.</w:t>
      </w:r>
    </w:p>
    <w:p w:rsidR="00654642" w:rsidRPr="004E1551" w:rsidRDefault="00654642" w:rsidP="004E1551">
      <w:pPr>
        <w:pStyle w:val="Prrafodelista"/>
        <w:autoSpaceDE w:val="0"/>
        <w:autoSpaceDN w:val="0"/>
        <w:adjustRightInd w:val="0"/>
        <w:ind w:left="0"/>
        <w:jc w:val="both"/>
        <w:rPr>
          <w:rFonts w:eastAsiaTheme="minorHAnsi"/>
          <w:lang w:val="es-BO" w:eastAsia="en-US"/>
        </w:rPr>
      </w:pPr>
    </w:p>
    <w:p w:rsidR="00654642" w:rsidRPr="004E1551" w:rsidRDefault="00654642" w:rsidP="004E1551">
      <w:pPr>
        <w:pStyle w:val="Prrafodelista"/>
        <w:numPr>
          <w:ilvl w:val="0"/>
          <w:numId w:val="15"/>
        </w:numPr>
        <w:autoSpaceDE w:val="0"/>
        <w:autoSpaceDN w:val="0"/>
        <w:adjustRightInd w:val="0"/>
        <w:ind w:left="0" w:firstLine="0"/>
        <w:jc w:val="both"/>
        <w:rPr>
          <w:rFonts w:eastAsiaTheme="minorHAnsi"/>
          <w:lang w:val="es-BO" w:eastAsia="en-US"/>
        </w:rPr>
      </w:pPr>
      <w:r w:rsidRPr="004E1551">
        <w:rPr>
          <w:rFonts w:eastAsiaTheme="minorHAnsi"/>
          <w:lang w:val="es-BO" w:eastAsia="en-US"/>
        </w:rPr>
        <w:t>Otra parte puede quedar retenida como nieve o hielo o en lagos o embalses. (“Escorrentía superficial diferida”).</w:t>
      </w:r>
    </w:p>
    <w:p w:rsidR="00654642" w:rsidRPr="004E1551" w:rsidRDefault="00654642" w:rsidP="004E1551">
      <w:pPr>
        <w:pStyle w:val="Prrafodelista"/>
        <w:ind w:left="0"/>
        <w:jc w:val="both"/>
        <w:rPr>
          <w:rFonts w:eastAsiaTheme="minorHAnsi"/>
          <w:lang w:val="es-BO" w:eastAsia="en-US"/>
        </w:rPr>
      </w:pPr>
    </w:p>
    <w:p w:rsidR="00654642" w:rsidRPr="004E1551" w:rsidRDefault="00654642" w:rsidP="004E1551">
      <w:pPr>
        <w:pStyle w:val="Prrafodelista"/>
        <w:numPr>
          <w:ilvl w:val="0"/>
          <w:numId w:val="15"/>
        </w:numPr>
        <w:autoSpaceDE w:val="0"/>
        <w:autoSpaceDN w:val="0"/>
        <w:adjustRightInd w:val="0"/>
        <w:ind w:left="0" w:firstLine="0"/>
        <w:jc w:val="both"/>
        <w:rPr>
          <w:rFonts w:eastAsiaTheme="minorHAnsi"/>
          <w:lang w:val="es-BO" w:eastAsia="en-US"/>
        </w:rPr>
      </w:pPr>
      <w:r w:rsidRPr="004E1551">
        <w:rPr>
          <w:rFonts w:eastAsiaTheme="minorHAnsi"/>
          <w:lang w:val="es-BO" w:eastAsia="en-US"/>
        </w:rPr>
        <w:t>Finalmente una parte importante es la escorrentía superficial rápida que sigue su camino hacia el mar.</w:t>
      </w:r>
    </w:p>
    <w:p w:rsidR="00654642" w:rsidRPr="004E1551" w:rsidRDefault="00654642" w:rsidP="004E1551">
      <w:pPr>
        <w:jc w:val="both"/>
        <w:rPr>
          <w:lang w:val="es-ES_tradnl"/>
        </w:rPr>
      </w:pPr>
    </w:p>
    <w:p w:rsidR="00654642" w:rsidRPr="004E1551" w:rsidRDefault="00654642" w:rsidP="004E1551">
      <w:pPr>
        <w:widowControl w:val="0"/>
        <w:numPr>
          <w:ilvl w:val="0"/>
          <w:numId w:val="4"/>
        </w:numPr>
        <w:autoSpaceDE w:val="0"/>
        <w:autoSpaceDN w:val="0"/>
        <w:jc w:val="both"/>
        <w:rPr>
          <w:b/>
          <w:bCs/>
          <w:lang w:val="es-ES_tradnl"/>
        </w:rPr>
      </w:pPr>
      <w:r w:rsidRPr="004E1551">
        <w:rPr>
          <w:b/>
          <w:bCs/>
          <w:lang w:val="es-ES_tradnl"/>
        </w:rPr>
        <w:t>Infiltración</w:t>
      </w:r>
    </w:p>
    <w:p w:rsidR="00654642" w:rsidRPr="004E1551" w:rsidRDefault="00654642" w:rsidP="004E1551">
      <w:pPr>
        <w:jc w:val="both"/>
        <w:rPr>
          <w:lang w:val="es-ES_tradnl"/>
        </w:rPr>
      </w:pPr>
    </w:p>
    <w:p w:rsidR="00654642" w:rsidRPr="004E1551" w:rsidRDefault="00654642" w:rsidP="004E1551">
      <w:pPr>
        <w:jc w:val="both"/>
        <w:rPr>
          <w:lang w:val="es-ES_tradnl"/>
        </w:rPr>
      </w:pPr>
      <w:r w:rsidRPr="004E1551">
        <w:rPr>
          <w:lang w:val="es-ES_tradnl"/>
        </w:rPr>
        <w:t xml:space="preserve">Pero también una parte de la precipitación llega a penetrar la superficie del terreno </w:t>
      </w:r>
      <w:r w:rsidRPr="004E1551">
        <w:rPr>
          <w:spacing w:val="2"/>
          <w:lang w:val="es-ES_tradnl"/>
        </w:rPr>
        <w:t xml:space="preserve">(“infiltración”) </w:t>
      </w:r>
      <w:r w:rsidRPr="004E1551">
        <w:rPr>
          <w:lang w:val="es-ES_tradnl"/>
        </w:rPr>
        <w:t>a través de los poros y fisuras del suelo o las rocas, rellenando de agua el medio poroso.</w:t>
      </w:r>
    </w:p>
    <w:p w:rsidR="00D83BC2" w:rsidRPr="004E1551" w:rsidRDefault="00D83BC2" w:rsidP="004E1551">
      <w:pPr>
        <w:jc w:val="both"/>
        <w:rPr>
          <w:lang w:val="es-ES_tradnl"/>
        </w:rPr>
      </w:pPr>
    </w:p>
    <w:p w:rsidR="00654642" w:rsidRPr="004E1551" w:rsidRDefault="00654642" w:rsidP="004E1551">
      <w:pPr>
        <w:widowControl w:val="0"/>
        <w:numPr>
          <w:ilvl w:val="0"/>
          <w:numId w:val="4"/>
        </w:numPr>
        <w:autoSpaceDE w:val="0"/>
        <w:autoSpaceDN w:val="0"/>
        <w:jc w:val="both"/>
        <w:rPr>
          <w:b/>
          <w:bCs/>
          <w:spacing w:val="10"/>
        </w:rPr>
      </w:pPr>
      <w:r w:rsidRPr="004E1551">
        <w:rPr>
          <w:b/>
          <w:bCs/>
          <w:spacing w:val="10"/>
        </w:rPr>
        <w:t>Evapotranspiración</w:t>
      </w:r>
    </w:p>
    <w:p w:rsidR="00D83BC2" w:rsidRPr="004E1551" w:rsidRDefault="00D83BC2" w:rsidP="004E1551">
      <w:pPr>
        <w:widowControl w:val="0"/>
        <w:autoSpaceDE w:val="0"/>
        <w:autoSpaceDN w:val="0"/>
        <w:jc w:val="both"/>
        <w:rPr>
          <w:b/>
          <w:bCs/>
          <w:spacing w:val="10"/>
        </w:rPr>
      </w:pPr>
    </w:p>
    <w:p w:rsidR="00654642" w:rsidRPr="004E1551" w:rsidRDefault="00654642" w:rsidP="004E1551">
      <w:pPr>
        <w:pStyle w:val="Style2"/>
        <w:rPr>
          <w:lang w:val="es-ES_tradnl"/>
        </w:rPr>
      </w:pPr>
      <w:r w:rsidRPr="004E1551">
        <w:rPr>
          <w:lang w:val="es-ES_tradnl"/>
        </w:rPr>
        <w:t xml:space="preserve">En casi todas las formaciones geológicas existe una parte superficial cuyos poros no están saturados en agua, que se denomina </w:t>
      </w:r>
      <w:r w:rsidRPr="004E1551">
        <w:rPr>
          <w:spacing w:val="2"/>
          <w:lang w:val="es-ES_tradnl"/>
        </w:rPr>
        <w:t xml:space="preserve">“zona </w:t>
      </w:r>
      <w:r w:rsidRPr="004E1551">
        <w:rPr>
          <w:lang w:val="es-ES_tradnl"/>
        </w:rPr>
        <w:t xml:space="preserve">no </w:t>
      </w:r>
      <w:r w:rsidRPr="004E1551">
        <w:rPr>
          <w:spacing w:val="2"/>
          <w:lang w:val="es-ES_tradnl"/>
        </w:rPr>
        <w:t xml:space="preserve">saturada”, </w:t>
      </w:r>
      <w:r w:rsidRPr="004E1551">
        <w:rPr>
          <w:lang w:val="es-ES_tradnl"/>
        </w:rPr>
        <w:t xml:space="preserve">y una parte inferior saturada en agua, y denominada </w:t>
      </w:r>
      <w:r w:rsidRPr="004E1551">
        <w:rPr>
          <w:spacing w:val="2"/>
          <w:lang w:val="es-ES_tradnl"/>
        </w:rPr>
        <w:t xml:space="preserve">“zona saturada”. </w:t>
      </w:r>
      <w:r w:rsidRPr="004E1551">
        <w:rPr>
          <w:lang w:val="es-ES_tradnl"/>
        </w:rPr>
        <w:t xml:space="preserve">Una buena parte del agua </w:t>
      </w:r>
      <w:r w:rsidRPr="004E1551">
        <w:rPr>
          <w:spacing w:val="2"/>
          <w:lang w:val="es-ES_tradnl"/>
        </w:rPr>
        <w:t xml:space="preserve">infiltrada </w:t>
      </w:r>
      <w:r w:rsidRPr="004E1551">
        <w:rPr>
          <w:lang w:val="es-ES_tradnl"/>
        </w:rPr>
        <w:t xml:space="preserve">nunca llega a la zona saturada sino que es interceptada en la zona no saturada. En la zona no saturada una parte de esta agua se evapora y vuelve a la atmósfera en forma de vapor, y otra parte, mucho más importante cuantitativamente, se consume en la </w:t>
      </w:r>
      <w:r w:rsidRPr="004E1551">
        <w:rPr>
          <w:spacing w:val="2"/>
          <w:lang w:val="es-ES_tradnl"/>
        </w:rPr>
        <w:t xml:space="preserve">“transpiración” </w:t>
      </w:r>
      <w:r w:rsidRPr="004E1551">
        <w:rPr>
          <w:lang w:val="es-ES_tradnl"/>
        </w:rPr>
        <w:t xml:space="preserve">de las plantas. Los fenómenos de evaporación y transpiración en la zona no saturada son difíciles de separar, y es por ello por lo que se utiliza el término </w:t>
      </w:r>
      <w:r w:rsidRPr="004E1551">
        <w:rPr>
          <w:spacing w:val="2"/>
          <w:lang w:val="es-ES_tradnl"/>
        </w:rPr>
        <w:t xml:space="preserve">“evapotranspiración” </w:t>
      </w:r>
      <w:r w:rsidRPr="004E1551">
        <w:rPr>
          <w:lang w:val="es-ES_tradnl"/>
        </w:rPr>
        <w:t>para englobar ambos términos.</w:t>
      </w:r>
    </w:p>
    <w:p w:rsidR="007860EF" w:rsidRPr="004E1551" w:rsidRDefault="00654642" w:rsidP="00C3616C">
      <w:pPr>
        <w:pStyle w:val="NormalWeb"/>
        <w:spacing w:before="0" w:beforeAutospacing="0" w:after="0" w:afterAutospacing="0"/>
        <w:jc w:val="center"/>
      </w:pPr>
      <w:r w:rsidRPr="004E1551">
        <w:rPr>
          <w:b/>
          <w:bCs/>
          <w:noProof/>
        </w:rPr>
        <w:lastRenderedPageBreak/>
        <w:drawing>
          <wp:inline distT="0" distB="0" distL="0" distR="0">
            <wp:extent cx="4936239" cy="5281575"/>
            <wp:effectExtent l="19050" t="0" r="0" b="0"/>
            <wp:docPr id="14" name="Imagen 1" descr="C:\Users\ariel montaño\Desktop\AGUA\D\index.php_files\SitRecAgua_data\FIG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iel montaño\Desktop\AGUA\D\index.php_files\SitRecAgua_data\FIG1-10.jpg"/>
                    <pic:cNvPicPr>
                      <a:picLocks noChangeAspect="1" noChangeArrowheads="1"/>
                    </pic:cNvPicPr>
                  </pic:nvPicPr>
                  <pic:blipFill>
                    <a:blip r:embed="rId13"/>
                    <a:srcRect/>
                    <a:stretch>
                      <a:fillRect/>
                    </a:stretch>
                  </pic:blipFill>
                  <pic:spPr bwMode="auto">
                    <a:xfrm>
                      <a:off x="0" y="0"/>
                      <a:ext cx="4936333" cy="5281676"/>
                    </a:xfrm>
                    <a:prstGeom prst="rect">
                      <a:avLst/>
                    </a:prstGeom>
                    <a:noFill/>
                    <a:ln w="9525">
                      <a:noFill/>
                      <a:miter lim="800000"/>
                      <a:headEnd/>
                      <a:tailEnd/>
                    </a:ln>
                  </pic:spPr>
                </pic:pic>
              </a:graphicData>
            </a:graphic>
          </wp:inline>
        </w:drawing>
      </w:r>
    </w:p>
    <w:p w:rsidR="00D83BC2" w:rsidRPr="004E1551" w:rsidRDefault="004E1551" w:rsidP="004E1551">
      <w:pPr>
        <w:pStyle w:val="NormalWeb"/>
        <w:spacing w:before="0" w:beforeAutospacing="0" w:after="0" w:afterAutospacing="0"/>
        <w:jc w:val="center"/>
      </w:pPr>
      <w:r>
        <w:t>Figura 1.3 Isolineas de evapotranspiración media</w:t>
      </w:r>
    </w:p>
    <w:p w:rsidR="00D83BC2" w:rsidRPr="004E1551" w:rsidRDefault="00D83BC2" w:rsidP="004E1551">
      <w:pPr>
        <w:pStyle w:val="NormalWeb"/>
        <w:spacing w:before="0" w:beforeAutospacing="0" w:after="0" w:afterAutospacing="0"/>
        <w:jc w:val="both"/>
      </w:pPr>
    </w:p>
    <w:p w:rsidR="00654642" w:rsidRPr="004E1551" w:rsidRDefault="00654642" w:rsidP="004E1551">
      <w:pPr>
        <w:pStyle w:val="NormalWeb"/>
        <w:spacing w:before="0" w:beforeAutospacing="0" w:after="0" w:afterAutospacing="0"/>
        <w:jc w:val="both"/>
      </w:pPr>
      <w:r w:rsidRPr="004E1551">
        <w:t>La evapotranspiración varía en la Amazonía entre 600 mm en la cuenca alta semiárida del río Grande a 1500 mm en la cuenca del río Orthon. En la cuenca Altiplánica varía disminuyendo de Norte a Sur de acuerdo a la disponibilidad de humedad, tal es así que sobre el lago Titicaca la evaporación supera los 1500 mm, llegando a valores cercanos a los 100 mm en la zona de los salares.</w:t>
      </w:r>
    </w:p>
    <w:p w:rsidR="00654642" w:rsidRPr="004E1551" w:rsidRDefault="00654642" w:rsidP="004E1551">
      <w:pPr>
        <w:pStyle w:val="NormalWeb"/>
        <w:spacing w:before="0" w:beforeAutospacing="0" w:after="0" w:afterAutospacing="0"/>
        <w:jc w:val="both"/>
      </w:pPr>
      <w:r w:rsidRPr="004E1551">
        <w:t xml:space="preserve">En la cuenca de los ríos Bermejo y Pilcomayo la ETR varía entre 600 y 900 mm con valores mínimos entre 200 y 300 mm. </w:t>
      </w:r>
    </w:p>
    <w:p w:rsidR="00F62C27" w:rsidRPr="004E1551" w:rsidRDefault="00F62C27" w:rsidP="004E1551">
      <w:pPr>
        <w:pStyle w:val="NormalWeb"/>
        <w:spacing w:before="0" w:beforeAutospacing="0" w:after="0" w:afterAutospacing="0"/>
        <w:jc w:val="both"/>
      </w:pPr>
    </w:p>
    <w:p w:rsidR="00654642" w:rsidRPr="004E1551" w:rsidRDefault="00654642" w:rsidP="004E1551">
      <w:pPr>
        <w:pStyle w:val="Style2"/>
        <w:numPr>
          <w:ilvl w:val="0"/>
          <w:numId w:val="4"/>
        </w:numPr>
        <w:rPr>
          <w:b/>
          <w:bCs/>
          <w:lang w:val="es-ES_tradnl"/>
        </w:rPr>
      </w:pPr>
      <w:r w:rsidRPr="004E1551">
        <w:rPr>
          <w:b/>
          <w:bCs/>
          <w:lang w:val="es-ES_tradnl"/>
        </w:rPr>
        <w:t>Escorrentía subterránea</w:t>
      </w:r>
    </w:p>
    <w:p w:rsidR="00654642" w:rsidRPr="004E1551" w:rsidRDefault="00654642" w:rsidP="004E1551">
      <w:pPr>
        <w:pStyle w:val="Style1"/>
        <w:adjustRightInd/>
        <w:jc w:val="both"/>
        <w:rPr>
          <w:lang w:val="es-ES_tradnl"/>
        </w:rPr>
      </w:pPr>
    </w:p>
    <w:p w:rsidR="00654642" w:rsidRPr="004E1551" w:rsidRDefault="00654642" w:rsidP="004E1551">
      <w:pPr>
        <w:autoSpaceDE w:val="0"/>
        <w:autoSpaceDN w:val="0"/>
        <w:adjustRightInd w:val="0"/>
        <w:jc w:val="both"/>
        <w:rPr>
          <w:rFonts w:eastAsiaTheme="minorHAnsi"/>
          <w:lang w:val="es-BO" w:eastAsia="en-US"/>
        </w:rPr>
      </w:pPr>
      <w:r w:rsidRPr="004E1551">
        <w:rPr>
          <w:rFonts w:eastAsiaTheme="minorHAnsi"/>
          <w:lang w:val="es-BO" w:eastAsia="en-US"/>
        </w:rPr>
        <w:t>El agua que ha llegado a la zona saturada circulará por el acuífero siguiendo los gradientes hidráulicos regionales. Hasta que sale al exterior o es extraída, su recorrido puede ser de unos metros o de bastantes kilómetros, durante un periodo de unos meses o de miles de años. Esta salida al exterior puede ser por los siguientes caminos:</w:t>
      </w:r>
    </w:p>
    <w:p w:rsidR="00654642" w:rsidRPr="004E1551" w:rsidRDefault="00654642" w:rsidP="004E1551">
      <w:pPr>
        <w:pStyle w:val="Prrafodelista"/>
        <w:numPr>
          <w:ilvl w:val="0"/>
          <w:numId w:val="16"/>
        </w:numPr>
        <w:autoSpaceDE w:val="0"/>
        <w:autoSpaceDN w:val="0"/>
        <w:adjustRightInd w:val="0"/>
        <w:ind w:left="0" w:firstLine="0"/>
        <w:jc w:val="both"/>
        <w:rPr>
          <w:rFonts w:eastAsiaTheme="minorHAnsi"/>
          <w:lang w:val="es-BO" w:eastAsia="en-US"/>
        </w:rPr>
      </w:pPr>
      <w:r w:rsidRPr="004E1551">
        <w:rPr>
          <w:rFonts w:eastAsiaTheme="minorHAnsi"/>
          <w:lang w:val="es-BO" w:eastAsia="en-US"/>
        </w:rPr>
        <w:lastRenderedPageBreak/>
        <w:t xml:space="preserve">Ser extraída artificialmente, mediante </w:t>
      </w:r>
      <w:r w:rsidRPr="004E1551">
        <w:rPr>
          <w:rFonts w:eastAsiaTheme="minorHAnsi"/>
          <w:b/>
          <w:bCs/>
          <w:lang w:val="es-BO" w:eastAsia="en-US"/>
        </w:rPr>
        <w:t>pozos o sondeos</w:t>
      </w:r>
      <w:r w:rsidRPr="004E1551">
        <w:rPr>
          <w:rFonts w:eastAsiaTheme="minorHAnsi"/>
          <w:lang w:val="es-BO" w:eastAsia="en-US"/>
        </w:rPr>
        <w:t>. En zonas de topografía plana y superficie freática profunda, la extracción por captaciones constituye casi la única salida del agua subterránea.</w:t>
      </w:r>
    </w:p>
    <w:p w:rsidR="00654642" w:rsidRPr="004E1551" w:rsidRDefault="00654642" w:rsidP="004E1551">
      <w:pPr>
        <w:pStyle w:val="Prrafodelista"/>
        <w:autoSpaceDE w:val="0"/>
        <w:autoSpaceDN w:val="0"/>
        <w:adjustRightInd w:val="0"/>
        <w:ind w:left="0"/>
        <w:jc w:val="both"/>
        <w:rPr>
          <w:rFonts w:eastAsiaTheme="minorHAnsi"/>
          <w:lang w:val="es-BO" w:eastAsia="en-US"/>
        </w:rPr>
      </w:pPr>
    </w:p>
    <w:p w:rsidR="00654642" w:rsidRPr="004E1551" w:rsidRDefault="00654642" w:rsidP="004E1551">
      <w:pPr>
        <w:pStyle w:val="Prrafodelista"/>
        <w:numPr>
          <w:ilvl w:val="0"/>
          <w:numId w:val="16"/>
        </w:numPr>
        <w:autoSpaceDE w:val="0"/>
        <w:autoSpaceDN w:val="0"/>
        <w:adjustRightInd w:val="0"/>
        <w:ind w:left="0" w:firstLine="0"/>
        <w:jc w:val="both"/>
        <w:rPr>
          <w:rFonts w:eastAsiaTheme="minorHAnsi"/>
          <w:lang w:val="es-BO" w:eastAsia="en-US"/>
        </w:rPr>
      </w:pPr>
      <w:r w:rsidRPr="004E1551">
        <w:rPr>
          <w:rFonts w:eastAsiaTheme="minorHAnsi"/>
          <w:lang w:val="es-BO" w:eastAsia="en-US"/>
        </w:rPr>
        <w:t xml:space="preserve">Salir al exterior como </w:t>
      </w:r>
      <w:r w:rsidRPr="004E1551">
        <w:rPr>
          <w:rFonts w:eastAsiaTheme="minorHAnsi"/>
          <w:b/>
          <w:bCs/>
          <w:lang w:val="es-BO" w:eastAsia="en-US"/>
        </w:rPr>
        <w:t>manantial</w:t>
      </w:r>
      <w:r w:rsidRPr="004E1551">
        <w:rPr>
          <w:rFonts w:eastAsiaTheme="minorHAnsi"/>
          <w:lang w:val="es-BO" w:eastAsia="en-US"/>
        </w:rPr>
        <w:t>. Los contextos hidrogeológicos que dan lugar a un manantial son variados, en figura adjunta se esquematiza sólo uno de ellos.</w:t>
      </w:r>
    </w:p>
    <w:p w:rsidR="00654642" w:rsidRPr="004E1551" w:rsidRDefault="00654642" w:rsidP="004E1551">
      <w:pPr>
        <w:pStyle w:val="Prrafodelista"/>
        <w:ind w:left="0"/>
        <w:jc w:val="both"/>
        <w:rPr>
          <w:rFonts w:eastAsiaTheme="minorHAnsi"/>
          <w:b/>
          <w:bCs/>
          <w:lang w:val="es-BO" w:eastAsia="en-US"/>
        </w:rPr>
      </w:pPr>
    </w:p>
    <w:p w:rsidR="00654642" w:rsidRPr="00C3616C" w:rsidRDefault="00654642" w:rsidP="004E1551">
      <w:pPr>
        <w:pStyle w:val="Prrafodelista"/>
        <w:numPr>
          <w:ilvl w:val="0"/>
          <w:numId w:val="16"/>
        </w:numPr>
        <w:autoSpaceDE w:val="0"/>
        <w:autoSpaceDN w:val="0"/>
        <w:adjustRightInd w:val="0"/>
        <w:ind w:left="0" w:firstLine="0"/>
        <w:jc w:val="both"/>
        <w:rPr>
          <w:rFonts w:eastAsiaTheme="minorHAnsi"/>
          <w:lang w:val="es-BO" w:eastAsia="en-US"/>
        </w:rPr>
      </w:pPr>
      <w:r w:rsidRPr="004E1551">
        <w:rPr>
          <w:rFonts w:eastAsiaTheme="minorHAnsi"/>
          <w:b/>
          <w:bCs/>
          <w:lang w:val="es-BO" w:eastAsia="en-US"/>
        </w:rPr>
        <w:t>Evapotranspiración</w:t>
      </w:r>
      <w:r w:rsidRPr="004E1551">
        <w:rPr>
          <w:rFonts w:eastAsiaTheme="minorHAnsi"/>
          <w:lang w:val="es-BO" w:eastAsia="en-US"/>
        </w:rPr>
        <w:t>, por plantas freatofitas o si la superficie freática está próxima a la superficie. En laderas que cortan la superficie freática se genera una abundante vegetación.</w:t>
      </w:r>
      <w:r w:rsidRPr="004E1551">
        <w:rPr>
          <w:lang w:val="es-ES_tradnl"/>
        </w:rPr>
        <w:t xml:space="preserve"> (</w:t>
      </w:r>
      <w:r w:rsidRPr="00C3616C">
        <w:rPr>
          <w:lang w:val="es-ES_tradnl"/>
        </w:rPr>
        <w:t xml:space="preserve">Ver Figura </w:t>
      </w:r>
      <w:r w:rsidR="00C3616C" w:rsidRPr="00C3616C">
        <w:rPr>
          <w:lang w:val="es-ES_tradnl"/>
        </w:rPr>
        <w:t>1.4</w:t>
      </w:r>
      <w:r w:rsidRPr="00C3616C">
        <w:rPr>
          <w:lang w:val="es-ES_tradnl"/>
        </w:rPr>
        <w:t>)</w:t>
      </w:r>
    </w:p>
    <w:p w:rsidR="00654642" w:rsidRPr="004E1551" w:rsidRDefault="00654642" w:rsidP="004E1551">
      <w:pPr>
        <w:pStyle w:val="Prrafodelista"/>
        <w:ind w:left="0"/>
        <w:jc w:val="both"/>
        <w:rPr>
          <w:rFonts w:eastAsiaTheme="minorHAnsi"/>
          <w:b/>
          <w:bCs/>
          <w:lang w:val="es-BO" w:eastAsia="en-US"/>
        </w:rPr>
      </w:pPr>
    </w:p>
    <w:p w:rsidR="00654642" w:rsidRPr="00C3616C" w:rsidRDefault="00654642" w:rsidP="004E1551">
      <w:pPr>
        <w:pStyle w:val="Prrafodelista"/>
        <w:numPr>
          <w:ilvl w:val="0"/>
          <w:numId w:val="16"/>
        </w:numPr>
        <w:autoSpaceDE w:val="0"/>
        <w:autoSpaceDN w:val="0"/>
        <w:adjustRightInd w:val="0"/>
        <w:ind w:left="0" w:firstLine="0"/>
        <w:jc w:val="both"/>
        <w:rPr>
          <w:rFonts w:eastAsiaTheme="minorHAnsi"/>
          <w:lang w:val="es-BO" w:eastAsia="en-US"/>
        </w:rPr>
      </w:pPr>
      <w:r w:rsidRPr="004E1551">
        <w:rPr>
          <w:rFonts w:eastAsiaTheme="minorHAnsi"/>
          <w:b/>
          <w:bCs/>
          <w:lang w:val="es-BO" w:eastAsia="en-US"/>
        </w:rPr>
        <w:t xml:space="preserve">Alimentar un cauce </w:t>
      </w:r>
      <w:r w:rsidRPr="004E1551">
        <w:rPr>
          <w:rFonts w:eastAsiaTheme="minorHAnsi"/>
          <w:lang w:val="es-BO" w:eastAsia="en-US"/>
        </w:rPr>
        <w:t>subrepticiamente. Es normal que un río aumente paulatinamente su caudal aguas abajo aunque no reciba afluentes superficiales.</w:t>
      </w:r>
      <w:r w:rsidRPr="004E1551">
        <w:rPr>
          <w:lang w:val="es-ES_tradnl"/>
        </w:rPr>
        <w:t xml:space="preserve"> (Ver </w:t>
      </w:r>
      <w:r w:rsidR="00C3616C">
        <w:rPr>
          <w:lang w:val="es-ES_tradnl"/>
        </w:rPr>
        <w:t>Figura 1.4</w:t>
      </w:r>
      <w:r w:rsidRPr="00C3616C">
        <w:rPr>
          <w:lang w:val="es-ES_tradnl"/>
        </w:rPr>
        <w:t>)</w:t>
      </w:r>
    </w:p>
    <w:p w:rsidR="00654642" w:rsidRPr="00C3616C" w:rsidRDefault="00654642" w:rsidP="004E1551">
      <w:pPr>
        <w:pStyle w:val="Prrafodelista"/>
        <w:ind w:left="0"/>
        <w:jc w:val="both"/>
        <w:rPr>
          <w:rFonts w:eastAsiaTheme="minorHAnsi"/>
          <w:lang w:val="es-BO" w:eastAsia="en-US"/>
        </w:rPr>
      </w:pPr>
    </w:p>
    <w:p w:rsidR="00654642" w:rsidRPr="00C3616C" w:rsidRDefault="00654642" w:rsidP="00C3616C">
      <w:pPr>
        <w:pStyle w:val="Style2"/>
        <w:jc w:val="center"/>
        <w:rPr>
          <w:lang w:val="es-BO"/>
        </w:rPr>
      </w:pPr>
      <w:r w:rsidRPr="00C3616C">
        <w:rPr>
          <w:noProof/>
          <w:lang w:val="es-BO" w:eastAsia="es-BO"/>
        </w:rPr>
        <w:drawing>
          <wp:inline distT="0" distB="0" distL="0" distR="0">
            <wp:extent cx="5337175" cy="2277110"/>
            <wp:effectExtent l="19050" t="0" r="0" b="0"/>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5337175" cy="2277110"/>
                    </a:xfrm>
                    <a:prstGeom prst="rect">
                      <a:avLst/>
                    </a:prstGeom>
                    <a:noFill/>
                    <a:ln w="9525">
                      <a:noFill/>
                      <a:miter lim="800000"/>
                      <a:headEnd/>
                      <a:tailEnd/>
                    </a:ln>
                  </pic:spPr>
                </pic:pic>
              </a:graphicData>
            </a:graphic>
          </wp:inline>
        </w:drawing>
      </w:r>
    </w:p>
    <w:p w:rsidR="00654642" w:rsidRPr="00C3616C" w:rsidRDefault="00C3616C" w:rsidP="00C3616C">
      <w:pPr>
        <w:jc w:val="center"/>
        <w:rPr>
          <w:bCs/>
          <w:lang w:val="es-ES_tradnl"/>
        </w:rPr>
      </w:pPr>
      <w:r w:rsidRPr="00C3616C">
        <w:rPr>
          <w:bCs/>
          <w:lang w:val="es-ES_tradnl"/>
        </w:rPr>
        <w:t>Figura 1.4  Escorrentía subterránea</w:t>
      </w:r>
    </w:p>
    <w:p w:rsidR="009C093D" w:rsidRPr="004E1551" w:rsidRDefault="009C093D" w:rsidP="004E1551">
      <w:pPr>
        <w:jc w:val="both"/>
        <w:rPr>
          <w:rFonts w:eastAsiaTheme="minorHAnsi"/>
          <w:lang w:val="es-BO" w:eastAsia="en-US"/>
        </w:rPr>
      </w:pPr>
    </w:p>
    <w:p w:rsidR="0062793B" w:rsidRPr="004E1551" w:rsidRDefault="00424A02" w:rsidP="004E1551">
      <w:pPr>
        <w:jc w:val="both"/>
        <w:rPr>
          <w:b/>
        </w:rPr>
      </w:pPr>
      <w:r w:rsidRPr="004E1551">
        <w:rPr>
          <w:b/>
        </w:rPr>
        <w:t xml:space="preserve">1.3.3 </w:t>
      </w:r>
      <w:r w:rsidR="00325B76" w:rsidRPr="004E1551">
        <w:rPr>
          <w:b/>
        </w:rPr>
        <w:t>OFERTA DE AGUA EN BOLIVIA</w:t>
      </w:r>
    </w:p>
    <w:p w:rsidR="00F62C27" w:rsidRPr="004E1551" w:rsidRDefault="00F62C27" w:rsidP="004E1551">
      <w:pPr>
        <w:jc w:val="both"/>
        <w:rPr>
          <w:b/>
        </w:rPr>
      </w:pPr>
    </w:p>
    <w:p w:rsidR="00A13207" w:rsidRPr="004E1551" w:rsidRDefault="00424A02" w:rsidP="004E1551">
      <w:pPr>
        <w:jc w:val="both"/>
        <w:rPr>
          <w:b/>
          <w:bCs/>
          <w:lang w:val="es-ES_tradnl"/>
        </w:rPr>
      </w:pPr>
      <w:r w:rsidRPr="004E1551">
        <w:rPr>
          <w:b/>
          <w:bCs/>
          <w:lang w:val="es-ES_tradnl"/>
        </w:rPr>
        <w:t xml:space="preserve">1.3.3.1 </w:t>
      </w:r>
      <w:r w:rsidR="00A13207" w:rsidRPr="004E1551">
        <w:rPr>
          <w:b/>
          <w:bCs/>
          <w:lang w:val="es-ES_tradnl"/>
        </w:rPr>
        <w:t>Precipitación</w:t>
      </w:r>
      <w:r w:rsidR="00E1524B" w:rsidRPr="004E1551">
        <w:rPr>
          <w:b/>
          <w:bCs/>
          <w:lang w:val="es-ES_tradnl"/>
        </w:rPr>
        <w:t xml:space="preserve"> </w:t>
      </w:r>
    </w:p>
    <w:p w:rsidR="00A13207" w:rsidRPr="004E1551" w:rsidRDefault="00A13207" w:rsidP="004E1551">
      <w:pPr>
        <w:pStyle w:val="Style3"/>
        <w:jc w:val="both"/>
        <w:rPr>
          <w:lang w:val="es-ES_tradnl"/>
        </w:rPr>
      </w:pPr>
    </w:p>
    <w:p w:rsidR="00A13207" w:rsidRPr="004E1551" w:rsidRDefault="00A13207" w:rsidP="004E1551">
      <w:pPr>
        <w:pStyle w:val="Style2"/>
        <w:rPr>
          <w:lang w:val="es-ES_tradnl"/>
        </w:rPr>
      </w:pPr>
      <w:r w:rsidRPr="004E1551">
        <w:rPr>
          <w:lang w:val="es-ES_tradnl"/>
        </w:rPr>
        <w:t xml:space="preserve">La precipitación normalmente tiene una marcada distribución espacial. Hay lugares donde llueve mucho y otros donde casi no llueve. Aún dentro de una misma cuenca, en lugares relativamente cercanos, hay variaciones importantes en la cantidad de precipitación. Una parte de la precipitación que cae sobre una cuenca da lugar a la escorrentía </w:t>
      </w:r>
      <w:r w:rsidRPr="004E1551">
        <w:rPr>
          <w:spacing w:val="6"/>
          <w:lang w:val="es-ES"/>
        </w:rPr>
        <w:t xml:space="preserve">superficial, </w:t>
      </w:r>
      <w:r w:rsidRPr="004E1551">
        <w:rPr>
          <w:lang w:val="es-ES_tradnl"/>
        </w:rPr>
        <w:t>otra a la evapotranspiración y finalmente una parte que se infiltra.</w:t>
      </w:r>
    </w:p>
    <w:p w:rsidR="00A13207" w:rsidRPr="004E1551" w:rsidRDefault="00A13207" w:rsidP="004E1551">
      <w:pPr>
        <w:pStyle w:val="Style3"/>
        <w:jc w:val="both"/>
        <w:rPr>
          <w:lang w:val="es-ES_tradnl"/>
        </w:rPr>
      </w:pPr>
    </w:p>
    <w:p w:rsidR="00A13207" w:rsidRPr="004E1551" w:rsidRDefault="00A13207" w:rsidP="004E1551">
      <w:pPr>
        <w:pStyle w:val="Style2"/>
        <w:rPr>
          <w:lang w:val="es-ES_tradnl"/>
        </w:rPr>
      </w:pPr>
      <w:r w:rsidRPr="004E1551">
        <w:rPr>
          <w:lang w:val="es-ES_tradnl"/>
        </w:rPr>
        <w:t>La precipitación usualmente se expresa en milímetros acumulados en un lugar durante un cierto tiempo. Se tiene así valores horarios, diarios, mensuales o anuales de la precipitación en una estación determinada. La precipitación se mide por medio de pluviómetros: cuando estos son registradores se llaman pluviógrafos.</w:t>
      </w:r>
    </w:p>
    <w:p w:rsidR="00987C59" w:rsidRPr="004E1551" w:rsidRDefault="00987C59" w:rsidP="004E1551">
      <w:pPr>
        <w:pStyle w:val="Style2"/>
        <w:rPr>
          <w:lang w:val="es-ES_tradnl"/>
        </w:rPr>
      </w:pPr>
    </w:p>
    <w:p w:rsidR="00987C59" w:rsidRPr="004E1551" w:rsidRDefault="00987C59" w:rsidP="004E1551">
      <w:pPr>
        <w:autoSpaceDE w:val="0"/>
        <w:autoSpaceDN w:val="0"/>
        <w:adjustRightInd w:val="0"/>
        <w:jc w:val="both"/>
        <w:rPr>
          <w:rFonts w:eastAsiaTheme="minorHAnsi"/>
          <w:lang w:val="es-BO" w:eastAsia="en-US"/>
        </w:rPr>
      </w:pPr>
      <w:r w:rsidRPr="004E1551">
        <w:rPr>
          <w:rFonts w:eastAsiaTheme="minorHAnsi"/>
          <w:lang w:val="es-BO" w:eastAsia="en-US"/>
        </w:rPr>
        <w:t xml:space="preserve">La Precipitación promedio es de 1,230 mm/año, una máxima de 6,000 y una mínima de 65. En más de la mitad del territorio nacional, en donde se concentra la mayor parte de la población, </w:t>
      </w:r>
      <w:r w:rsidRPr="004E1551">
        <w:rPr>
          <w:rFonts w:eastAsiaTheme="minorHAnsi"/>
          <w:lang w:val="es-BO" w:eastAsia="en-US"/>
        </w:rPr>
        <w:lastRenderedPageBreak/>
        <w:t>predominan condiciones subhúmedas a áridas, en las que el agua puede constituirse como una limitante para el desarrollo.</w:t>
      </w:r>
    </w:p>
    <w:p w:rsidR="00A13207" w:rsidRPr="004E1551" w:rsidRDefault="00A13207" w:rsidP="004E1551">
      <w:pPr>
        <w:pStyle w:val="Style3"/>
        <w:jc w:val="both"/>
        <w:rPr>
          <w:lang w:val="es-ES_tradnl"/>
        </w:rPr>
      </w:pPr>
    </w:p>
    <w:p w:rsidR="00A13207" w:rsidRPr="004E1551" w:rsidRDefault="00A13207" w:rsidP="004E1551">
      <w:pPr>
        <w:pStyle w:val="Style2"/>
        <w:rPr>
          <w:lang w:val="es-ES_tradnl"/>
        </w:rPr>
      </w:pPr>
      <w:r w:rsidRPr="004E1551">
        <w:rPr>
          <w:lang w:val="es-ES_tradnl"/>
        </w:rPr>
        <w:t xml:space="preserve">La </w:t>
      </w:r>
      <w:r w:rsidRPr="004E1551">
        <w:rPr>
          <w:b/>
          <w:i/>
          <w:lang w:val="es-ES_tradnl"/>
        </w:rPr>
        <w:t>Cuenca Amazónica</w:t>
      </w:r>
      <w:r w:rsidRPr="004E1551">
        <w:rPr>
          <w:b/>
          <w:lang w:val="es-ES_tradnl"/>
        </w:rPr>
        <w:t xml:space="preserve"> </w:t>
      </w:r>
      <w:r w:rsidRPr="004E1551">
        <w:rPr>
          <w:lang w:val="es-ES_tradnl"/>
        </w:rPr>
        <w:t xml:space="preserve">incluye los ríos Madre de Dios, Orthon, Abuná </w:t>
      </w:r>
      <w:r w:rsidRPr="004E1551">
        <w:rPr>
          <w:spacing w:val="8"/>
          <w:lang w:val="es-ES"/>
        </w:rPr>
        <w:t xml:space="preserve">Beni, </w:t>
      </w:r>
      <w:r w:rsidRPr="004E1551">
        <w:rPr>
          <w:lang w:val="es-ES_tradnl"/>
        </w:rPr>
        <w:t>Yata, Mamoré e Itenez cuyas aguas llegan finalmente al río Amazonas. Tiene una superficie de 888.000 Km</w:t>
      </w:r>
      <w:r w:rsidRPr="004E1551">
        <w:rPr>
          <w:vertAlign w:val="superscript"/>
          <w:lang w:val="es-ES_tradnl"/>
        </w:rPr>
        <w:t>2</w:t>
      </w:r>
      <w:r w:rsidRPr="004E1551">
        <w:rPr>
          <w:lang w:val="es-ES_tradnl"/>
        </w:rPr>
        <w:t xml:space="preserve"> y recibe una precipitación de 1814 mm/año; la </w:t>
      </w:r>
      <w:r w:rsidRPr="004E1551">
        <w:rPr>
          <w:b/>
          <w:i/>
          <w:lang w:val="es-ES_tradnl"/>
        </w:rPr>
        <w:t>Cuenca de la Plata</w:t>
      </w:r>
      <w:r w:rsidRPr="004E1551">
        <w:rPr>
          <w:lang w:val="es-ES_tradnl"/>
        </w:rPr>
        <w:t xml:space="preserve"> está formada por el río Paraguay, Pilcomayo y Bermejo y desemboca a través del río Paraguay; cubre una superficie de 235.000 Km</w:t>
      </w:r>
      <w:r w:rsidRPr="004E1551">
        <w:rPr>
          <w:vertAlign w:val="superscript"/>
          <w:lang w:val="es-ES_tradnl"/>
        </w:rPr>
        <w:t>2</w:t>
      </w:r>
      <w:r w:rsidRPr="004E1551">
        <w:rPr>
          <w:lang w:val="es-ES_tradnl"/>
        </w:rPr>
        <w:t xml:space="preserve"> y tienen una precipitación promedio de 854 mm/año. La </w:t>
      </w:r>
      <w:r w:rsidRPr="004E1551">
        <w:rPr>
          <w:b/>
          <w:i/>
          <w:lang w:val="es-ES_tradnl"/>
        </w:rPr>
        <w:t>Cuenca Lacustre</w:t>
      </w:r>
      <w:r w:rsidRPr="004E1551">
        <w:rPr>
          <w:lang w:val="es-ES_tradnl"/>
        </w:rPr>
        <w:t xml:space="preserve"> está formada por el Lago </w:t>
      </w:r>
      <w:r w:rsidRPr="004E1551">
        <w:rPr>
          <w:spacing w:val="8"/>
          <w:lang w:val="es-ES"/>
        </w:rPr>
        <w:t xml:space="preserve">Titicaca, </w:t>
      </w:r>
      <w:r w:rsidRPr="004E1551">
        <w:rPr>
          <w:lang w:val="es-ES_tradnl"/>
        </w:rPr>
        <w:t>Lago Poopó, Salar de Coipasa y de Uyuni y río Desaguadero. Tiene una superficie de 191.000 Km</w:t>
      </w:r>
      <w:r w:rsidRPr="004E1551">
        <w:rPr>
          <w:vertAlign w:val="superscript"/>
          <w:lang w:val="es-ES_tradnl"/>
        </w:rPr>
        <w:t>2</w:t>
      </w:r>
      <w:r w:rsidRPr="004E1551">
        <w:rPr>
          <w:lang w:val="es-ES_tradnl"/>
        </w:rPr>
        <w:t xml:space="preserve"> recibe una precipitación promedio de 421 mm/año; esta cuenca no tiene salida por lo que también se la conoce como endorreica.</w:t>
      </w:r>
    </w:p>
    <w:p w:rsidR="00F22B0D" w:rsidRPr="004E1551" w:rsidRDefault="00F22B0D" w:rsidP="004E1551">
      <w:pPr>
        <w:pStyle w:val="Style2"/>
        <w:rPr>
          <w:lang w:val="es-ES_tradnl"/>
        </w:rPr>
      </w:pPr>
    </w:p>
    <w:p w:rsidR="00F22B0D" w:rsidRPr="004E1551" w:rsidRDefault="00F22B0D" w:rsidP="004E1551">
      <w:pPr>
        <w:jc w:val="both"/>
        <w:rPr>
          <w:b/>
          <w:bCs/>
        </w:rPr>
      </w:pPr>
    </w:p>
    <w:p w:rsidR="00F22B0D" w:rsidRPr="004E1551" w:rsidRDefault="00F22B0D" w:rsidP="00C3616C">
      <w:pPr>
        <w:jc w:val="center"/>
        <w:rPr>
          <w:lang w:val="es-CL" w:eastAsia="es-BO"/>
        </w:rPr>
      </w:pPr>
      <w:r w:rsidRPr="004E1551">
        <w:rPr>
          <w:noProof/>
          <w:lang w:val="es-BO" w:eastAsia="es-BO"/>
        </w:rPr>
        <w:drawing>
          <wp:inline distT="0" distB="0" distL="0" distR="0">
            <wp:extent cx="4820609" cy="5501030"/>
            <wp:effectExtent l="19050" t="0" r="0" b="0"/>
            <wp:docPr id="18" name="Imagen 13" descr="C:\Users\ariel montaño\Desktop\AGUA\J\index.php_files\GestRecAgua_data\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riel montaño\Desktop\AGUA\J\index.php_files\GestRecAgua_data\image009.jpg"/>
                    <pic:cNvPicPr>
                      <a:picLocks noChangeAspect="1" noChangeArrowheads="1"/>
                    </pic:cNvPicPr>
                  </pic:nvPicPr>
                  <pic:blipFill>
                    <a:blip r:embed="rId15"/>
                    <a:srcRect/>
                    <a:stretch>
                      <a:fillRect/>
                    </a:stretch>
                  </pic:blipFill>
                  <pic:spPr bwMode="auto">
                    <a:xfrm>
                      <a:off x="0" y="0"/>
                      <a:ext cx="4818238" cy="5498324"/>
                    </a:xfrm>
                    <a:prstGeom prst="rect">
                      <a:avLst/>
                    </a:prstGeom>
                    <a:noFill/>
                    <a:ln w="9525">
                      <a:noFill/>
                      <a:miter lim="800000"/>
                      <a:headEnd/>
                      <a:tailEnd/>
                    </a:ln>
                  </pic:spPr>
                </pic:pic>
              </a:graphicData>
            </a:graphic>
          </wp:inline>
        </w:drawing>
      </w:r>
    </w:p>
    <w:p w:rsidR="00F22B0D" w:rsidRPr="00C3616C" w:rsidRDefault="00F22B0D" w:rsidP="00C3616C">
      <w:pPr>
        <w:jc w:val="center"/>
        <w:rPr>
          <w:lang w:val="es-CL" w:eastAsia="es-BO"/>
        </w:rPr>
      </w:pPr>
      <w:bookmarkStart w:id="0" w:name="_Ref472913091"/>
      <w:bookmarkStart w:id="1" w:name="_Toc472941403"/>
      <w:bookmarkEnd w:id="0"/>
      <w:r w:rsidRPr="00C3616C">
        <w:rPr>
          <w:lang w:val="es-CL" w:eastAsia="es-BO"/>
        </w:rPr>
        <w:t xml:space="preserve">Figura </w:t>
      </w:r>
      <w:r w:rsidR="00C3616C" w:rsidRPr="00C3616C">
        <w:rPr>
          <w:lang w:val="es-CL" w:eastAsia="es-BO"/>
        </w:rPr>
        <w:t xml:space="preserve">1.5 </w:t>
      </w:r>
      <w:r w:rsidRPr="00C3616C">
        <w:rPr>
          <w:lang w:val="es-CL" w:eastAsia="es-BO"/>
        </w:rPr>
        <w:t xml:space="preserve"> Mapa de isoyetas medias anuales</w:t>
      </w:r>
      <w:bookmarkEnd w:id="1"/>
    </w:p>
    <w:p w:rsidR="00F22B0D" w:rsidRPr="004E1551" w:rsidRDefault="00F22B0D" w:rsidP="00C3616C">
      <w:pPr>
        <w:jc w:val="center"/>
        <w:rPr>
          <w:lang w:val="es-CL" w:eastAsia="es-BO"/>
        </w:rPr>
      </w:pPr>
      <w:r w:rsidRPr="004E1551">
        <w:rPr>
          <w:noProof/>
          <w:lang w:val="es-BO" w:eastAsia="es-BO"/>
        </w:rPr>
        <w:lastRenderedPageBreak/>
        <w:drawing>
          <wp:inline distT="0" distB="0" distL="0" distR="0">
            <wp:extent cx="4843886" cy="5354726"/>
            <wp:effectExtent l="19050" t="0" r="0" b="0"/>
            <wp:docPr id="19" name="Imagen 15" descr="C:\Users\ariel montaño\Desktop\AGUA\J\index.php_files\GestRecAgua_data\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riel montaño\Desktop\AGUA\J\index.php_files\GestRecAgua_data\image011.gif"/>
                    <pic:cNvPicPr>
                      <a:picLocks noChangeAspect="1" noChangeArrowheads="1"/>
                    </pic:cNvPicPr>
                  </pic:nvPicPr>
                  <pic:blipFill>
                    <a:blip r:embed="rId16"/>
                    <a:srcRect/>
                    <a:stretch>
                      <a:fillRect/>
                    </a:stretch>
                  </pic:blipFill>
                  <pic:spPr bwMode="auto">
                    <a:xfrm>
                      <a:off x="0" y="0"/>
                      <a:ext cx="4846700" cy="5357836"/>
                    </a:xfrm>
                    <a:prstGeom prst="rect">
                      <a:avLst/>
                    </a:prstGeom>
                    <a:noFill/>
                    <a:ln w="9525">
                      <a:noFill/>
                      <a:miter lim="800000"/>
                      <a:headEnd/>
                      <a:tailEnd/>
                    </a:ln>
                  </pic:spPr>
                </pic:pic>
              </a:graphicData>
            </a:graphic>
          </wp:inline>
        </w:drawing>
      </w:r>
    </w:p>
    <w:p w:rsidR="00F22B0D" w:rsidRPr="00C3616C" w:rsidRDefault="00F22B0D" w:rsidP="00C3616C">
      <w:pPr>
        <w:jc w:val="center"/>
        <w:rPr>
          <w:lang w:val="es-CL" w:eastAsia="es-BO"/>
        </w:rPr>
      </w:pPr>
      <w:bookmarkStart w:id="2" w:name="_Toc472941404"/>
      <w:r w:rsidRPr="00C3616C">
        <w:rPr>
          <w:lang w:val="es-CL" w:eastAsia="es-BO"/>
        </w:rPr>
        <w:t xml:space="preserve">Figura </w:t>
      </w:r>
      <w:r w:rsidR="00C3616C" w:rsidRPr="00C3616C">
        <w:rPr>
          <w:lang w:val="es-CL" w:eastAsia="es-BO"/>
        </w:rPr>
        <w:t xml:space="preserve">1.6 </w:t>
      </w:r>
      <w:r w:rsidRPr="00C3616C">
        <w:rPr>
          <w:lang w:val="es-CL" w:eastAsia="es-BO"/>
        </w:rPr>
        <w:t xml:space="preserve"> Distribución areal de las precipitaciones</w:t>
      </w:r>
      <w:bookmarkEnd w:id="2"/>
    </w:p>
    <w:p w:rsidR="00F22B0D" w:rsidRPr="004E1551" w:rsidRDefault="00F22B0D" w:rsidP="004E1551">
      <w:pPr>
        <w:jc w:val="both"/>
        <w:rPr>
          <w:b/>
          <w:bCs/>
          <w:lang w:val="es-CL"/>
        </w:rPr>
      </w:pPr>
    </w:p>
    <w:p w:rsidR="00F22B0D" w:rsidRPr="004E1551" w:rsidRDefault="00F22B0D" w:rsidP="004E1551">
      <w:pPr>
        <w:jc w:val="both"/>
        <w:rPr>
          <w:lang w:val="es-CL" w:eastAsia="es-BO"/>
        </w:rPr>
      </w:pPr>
      <w:r w:rsidRPr="004E1551">
        <w:rPr>
          <w:lang w:val="es-CL" w:eastAsia="es-BO"/>
        </w:rPr>
        <w:t>La estación lluviosa, como se dijo, se concentra en el verano con un máximo en enero y en segundo lugar en febrero. Se inicia generalmente en diciembre para concluir en marzo. De 60 a 80 % de las precipitaciones ocurren durante estos 4 meses.</w:t>
      </w:r>
    </w:p>
    <w:p w:rsidR="00F22B0D" w:rsidRPr="004E1551" w:rsidRDefault="00F22B0D" w:rsidP="004E1551">
      <w:pPr>
        <w:jc w:val="both"/>
        <w:rPr>
          <w:lang w:val="es-CL" w:eastAsia="es-BO"/>
        </w:rPr>
      </w:pPr>
      <w:r w:rsidRPr="004E1551">
        <w:rPr>
          <w:lang w:val="es-CL" w:eastAsia="es-BO"/>
        </w:rPr>
        <w:t>La estación seca es en invierno, con un mínimo de mayo a agosto. Dos períodos de transición separan estas dos épocas, uno en abril y otro de septiembre a octubre.</w:t>
      </w:r>
    </w:p>
    <w:p w:rsidR="00ED0C94" w:rsidRPr="004E1551" w:rsidRDefault="00F22B0D" w:rsidP="004E1551">
      <w:pPr>
        <w:jc w:val="both"/>
        <w:rPr>
          <w:lang w:val="es-CL" w:eastAsia="es-BO"/>
        </w:rPr>
      </w:pPr>
      <w:r w:rsidRPr="004E1551">
        <w:rPr>
          <w:lang w:val="es-CL" w:eastAsia="es-BO"/>
        </w:rPr>
        <w:t>Para fines agrícolas, se debería asumir que gran parte del territorio nacional, no se presentarán lluvias significativas durante los meses de mayo, junio, julio y agosto, y solo lluvias muy pequeñas o mínimas en septiembre. El período seco es tanto más severo cuanto más reducido es el total anual.</w:t>
      </w:r>
    </w:p>
    <w:p w:rsidR="00A13207" w:rsidRDefault="00424A02" w:rsidP="004E1551">
      <w:pPr>
        <w:jc w:val="both"/>
        <w:rPr>
          <w:b/>
          <w:bCs/>
          <w:lang w:val="es-ES_tradnl"/>
        </w:rPr>
      </w:pPr>
      <w:r w:rsidRPr="004E1551">
        <w:rPr>
          <w:b/>
          <w:bCs/>
          <w:lang w:val="es-ES_tradnl"/>
        </w:rPr>
        <w:t xml:space="preserve">1.3.3.2 </w:t>
      </w:r>
      <w:r w:rsidR="00A13207" w:rsidRPr="004E1551">
        <w:rPr>
          <w:b/>
          <w:bCs/>
          <w:spacing w:val="14"/>
        </w:rPr>
        <w:t xml:space="preserve">Aguas </w:t>
      </w:r>
      <w:r w:rsidR="00A13207" w:rsidRPr="004E1551">
        <w:rPr>
          <w:b/>
          <w:bCs/>
          <w:lang w:val="es-ES_tradnl"/>
        </w:rPr>
        <w:t>Superficiales</w:t>
      </w:r>
      <w:r w:rsidR="00E1524B" w:rsidRPr="004E1551">
        <w:rPr>
          <w:b/>
          <w:bCs/>
          <w:lang w:val="es-ES_tradnl"/>
        </w:rPr>
        <w:t xml:space="preserve"> </w:t>
      </w:r>
    </w:p>
    <w:p w:rsidR="00C3616C" w:rsidRPr="004E1551" w:rsidRDefault="00C3616C" w:rsidP="004E1551">
      <w:pPr>
        <w:jc w:val="both"/>
        <w:rPr>
          <w:lang w:val="es-CL" w:eastAsia="es-BO"/>
        </w:rPr>
      </w:pPr>
    </w:p>
    <w:p w:rsidR="00A13207" w:rsidRPr="004E1551" w:rsidRDefault="00A13207" w:rsidP="004E1551">
      <w:pPr>
        <w:pStyle w:val="Style2"/>
        <w:rPr>
          <w:lang w:val="es-ES_tradnl"/>
        </w:rPr>
      </w:pPr>
      <w:r w:rsidRPr="004E1551">
        <w:rPr>
          <w:lang w:val="es-ES_tradnl"/>
        </w:rPr>
        <w:t>Las aguas superficiales constituyen la fuente de agua mayormente utilizada hasta ahora. A menudo están cargadas de sedimentos provenientes de la erosión de la cuenca. Esto encarece y dificulta su aprovechamiento, así como el funcionamiento de obras de toma, desarenadores,</w:t>
      </w:r>
      <w:r w:rsidR="00914210">
        <w:rPr>
          <w:noProof/>
          <w:lang w:val="es-BO" w:eastAsia="es-BO"/>
        </w:rPr>
        <w:pict>
          <v:shape id="_x0000_s1044" type="#_x0000_t202" style="position:absolute;left:0;text-align:left;margin-left:0;margin-top:687.75pt;width:493.9pt;height:14.6pt;z-index:251664384;mso-wrap-edited:f;mso-wrap-distance-left:0;mso-wrap-distance-right:0;mso-position-horizontal-relative:text;mso-position-vertical-relative:text" wrapcoords="-62 0 -62 21600 21662 21600 21662 0 -62 0" o:allowincell="f" filled="f" stroked="f">
            <v:textbox inset="0,0,0,0">
              <w:txbxContent>
                <w:p w:rsidR="00514412" w:rsidRDefault="00514412" w:rsidP="00A13207">
                  <w:pPr>
                    <w:spacing w:before="36"/>
                    <w:ind w:left="9432"/>
                    <w:rPr>
                      <w:rFonts w:ascii="Arial" w:hAnsi="Arial" w:cs="Arial"/>
                      <w:b/>
                      <w:bCs/>
                      <w:i/>
                      <w:iCs/>
                      <w:sz w:val="20"/>
                      <w:szCs w:val="20"/>
                    </w:rPr>
                  </w:pPr>
                </w:p>
              </w:txbxContent>
            </v:textbox>
            <w10:wrap type="through"/>
          </v:shape>
        </w:pict>
      </w:r>
      <w:r w:rsidRPr="004E1551">
        <w:rPr>
          <w:lang w:val="es-ES_tradnl"/>
        </w:rPr>
        <w:t xml:space="preserve"> </w:t>
      </w:r>
      <w:r w:rsidRPr="004E1551">
        <w:rPr>
          <w:lang w:val="es-ES_tradnl"/>
        </w:rPr>
        <w:lastRenderedPageBreak/>
        <w:t>canales turbinas y obras de almacenamiento. Las aguas superficiales tienen muchas veces problemas de calidad. Los ríos son colectores de desagües poblacionales, industriales, mineros y agrícolas. Si no existe o no se pone en práctica una política nacional de preservación de la calidad de las aguas, estas pueden deteriorarse de tal modo que su aprovechamiento quede fuertemente limitado.</w:t>
      </w:r>
    </w:p>
    <w:p w:rsidR="00F62C27" w:rsidRPr="004E1551" w:rsidRDefault="00F62C27" w:rsidP="004E1551">
      <w:pPr>
        <w:pStyle w:val="Style2"/>
        <w:rPr>
          <w:lang w:val="es-ES_tradnl"/>
        </w:rPr>
      </w:pPr>
    </w:p>
    <w:p w:rsidR="00E1524B" w:rsidRPr="004E1551" w:rsidRDefault="00914210" w:rsidP="004E1551">
      <w:pPr>
        <w:pStyle w:val="Style2"/>
        <w:rPr>
          <w:lang w:val="es-ES_tradnl"/>
        </w:rPr>
      </w:pPr>
      <w:r>
        <w:rPr>
          <w:noProof/>
          <w:lang w:val="es-BO" w:eastAsia="es-BO"/>
        </w:rPr>
        <w:pict>
          <v:shape id="_x0000_s1045" type="#_x0000_t202" style="position:absolute;left:0;text-align:left;margin-left:0;margin-top:687.75pt;width:494.65pt;height:14.35pt;z-index:251665408;mso-wrap-edited:f;mso-wrap-distance-left:0;mso-wrap-distance-right:0" wrapcoords="-62 0 -62 21600 21662 21600 21662 0 -62 0" o:allowincell="f" filled="f" stroked="f">
            <v:textbox style="mso-next-textbox:#_x0000_s1045" inset="0,0,0,0">
              <w:txbxContent>
                <w:p w:rsidR="00514412" w:rsidRDefault="00514412" w:rsidP="00A13207">
                  <w:pPr>
                    <w:spacing w:before="36"/>
                    <w:ind w:left="9432"/>
                    <w:rPr>
                      <w:rFonts w:ascii="Arial" w:hAnsi="Arial" w:cs="Arial"/>
                      <w:b/>
                      <w:bCs/>
                      <w:i/>
                      <w:iCs/>
                      <w:sz w:val="20"/>
                      <w:szCs w:val="20"/>
                    </w:rPr>
                  </w:pPr>
                </w:p>
              </w:txbxContent>
            </v:textbox>
            <w10:wrap type="through"/>
          </v:shape>
        </w:pict>
      </w:r>
      <w:r w:rsidR="00A13207" w:rsidRPr="004E1551">
        <w:rPr>
          <w:lang w:val="es-ES_tradnl"/>
        </w:rPr>
        <w:t xml:space="preserve">Las aguas superficiales comprenden un complejo sistema de ríos, lagos, lagunas, humedales y otros cuerpos de agua. Los recursos hídricos superficiales de una determinada región provienen de la precipitación pluvial caída en su cuenca de alimentación y de los manantiales (descarga subterránea). </w:t>
      </w:r>
    </w:p>
    <w:p w:rsidR="00F62C27" w:rsidRPr="004E1551" w:rsidRDefault="00F62C27" w:rsidP="004E1551">
      <w:pPr>
        <w:pStyle w:val="Style2"/>
        <w:rPr>
          <w:lang w:val="es-ES_tradnl"/>
        </w:rPr>
      </w:pPr>
    </w:p>
    <w:p w:rsidR="00A13207" w:rsidRPr="004E1551" w:rsidRDefault="00A13207" w:rsidP="004E1551">
      <w:pPr>
        <w:pStyle w:val="Style2"/>
        <w:rPr>
          <w:lang w:val="es-ES_tradnl"/>
        </w:rPr>
      </w:pPr>
      <w:r w:rsidRPr="004E1551">
        <w:rPr>
          <w:lang w:val="es-ES_tradnl"/>
        </w:rPr>
        <w:t>Las aguas superficiales de Bolivia han sido descritas en detalle por Montes de Oca (1997). Este último autor también indica las caudales de algunos ríos. Se puede observar los caudales específ</w:t>
      </w:r>
      <w:r w:rsidR="00C3616C">
        <w:rPr>
          <w:lang w:val="es-ES_tradnl"/>
        </w:rPr>
        <w:t>icos por cuenca en la Figura 1.7</w:t>
      </w:r>
      <w:r w:rsidRPr="004E1551">
        <w:rPr>
          <w:lang w:val="es-ES_tradnl"/>
        </w:rPr>
        <w:t>.</w:t>
      </w:r>
    </w:p>
    <w:p w:rsidR="00E1524B" w:rsidRPr="004E1551" w:rsidRDefault="00E1524B" w:rsidP="004E1551">
      <w:pPr>
        <w:pStyle w:val="Style2"/>
        <w:rPr>
          <w:lang w:val="es-ES_tradnl"/>
        </w:rPr>
      </w:pPr>
    </w:p>
    <w:p w:rsidR="00A13207" w:rsidRPr="004E1551" w:rsidRDefault="00A13207" w:rsidP="00C3616C">
      <w:pPr>
        <w:jc w:val="center"/>
      </w:pPr>
      <w:r w:rsidRPr="004E1551">
        <w:rPr>
          <w:noProof/>
          <w:lang w:val="es-BO" w:eastAsia="es-BO"/>
        </w:rPr>
        <w:drawing>
          <wp:inline distT="0" distB="0" distL="0" distR="0">
            <wp:extent cx="5438775" cy="5334000"/>
            <wp:effectExtent l="19050" t="0" r="952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srcRect/>
                    <a:stretch>
                      <a:fillRect/>
                    </a:stretch>
                  </pic:blipFill>
                  <pic:spPr bwMode="auto">
                    <a:xfrm>
                      <a:off x="0" y="0"/>
                      <a:ext cx="5438775" cy="5334000"/>
                    </a:xfrm>
                    <a:prstGeom prst="rect">
                      <a:avLst/>
                    </a:prstGeom>
                    <a:noFill/>
                    <a:ln w="9525">
                      <a:noFill/>
                      <a:miter lim="800000"/>
                      <a:headEnd/>
                      <a:tailEnd/>
                    </a:ln>
                  </pic:spPr>
                </pic:pic>
              </a:graphicData>
            </a:graphic>
          </wp:inline>
        </w:drawing>
      </w:r>
    </w:p>
    <w:p w:rsidR="00A13207" w:rsidRPr="00C3616C" w:rsidRDefault="00C3616C" w:rsidP="00C3616C">
      <w:pPr>
        <w:pStyle w:val="Style2"/>
        <w:jc w:val="center"/>
        <w:rPr>
          <w:bCs/>
          <w:iCs/>
          <w:lang w:val="es-ES_tradnl"/>
        </w:rPr>
      </w:pPr>
      <w:r w:rsidRPr="00C3616C">
        <w:rPr>
          <w:bCs/>
          <w:iCs/>
          <w:lang w:val="es-ES_tradnl"/>
        </w:rPr>
        <w:t xml:space="preserve">Figura 1.7 </w:t>
      </w:r>
      <w:r w:rsidR="00A13207" w:rsidRPr="00C3616C">
        <w:rPr>
          <w:bCs/>
          <w:iCs/>
          <w:lang w:val="es-ES_tradnl"/>
        </w:rPr>
        <w:t xml:space="preserve"> Mapa de Caudales específico por cuenca </w:t>
      </w:r>
      <w:r w:rsidR="00A13207" w:rsidRPr="00C3616C">
        <w:rPr>
          <w:bCs/>
          <w:iCs/>
          <w:spacing w:val="14"/>
          <w:lang w:val="es-ES"/>
        </w:rPr>
        <w:t xml:space="preserve">(Roche et </w:t>
      </w:r>
      <w:r w:rsidR="00A13207" w:rsidRPr="00C3616C">
        <w:rPr>
          <w:bCs/>
          <w:iCs/>
          <w:lang w:val="es-ES_tradnl"/>
        </w:rPr>
        <w:t>al. 1992)</w:t>
      </w:r>
    </w:p>
    <w:p w:rsidR="00A13207" w:rsidRPr="004E1551" w:rsidRDefault="00A13207" w:rsidP="004E1551">
      <w:pPr>
        <w:pStyle w:val="Style2"/>
        <w:rPr>
          <w:lang w:val="es-ES_tradnl"/>
        </w:rPr>
      </w:pPr>
      <w:r w:rsidRPr="004E1551">
        <w:rPr>
          <w:lang w:val="es-ES_tradnl"/>
        </w:rPr>
        <w:lastRenderedPageBreak/>
        <w:t>El aprovechamiento en Cochabamba se estima en un promedio anual de 1,60 m3/seg. Dadas las condiciones topográficas y geológicas en la mayoría de los torrentes</w:t>
      </w:r>
      <w:r w:rsidRPr="004E1551">
        <w:rPr>
          <w:vertAlign w:val="superscript"/>
          <w:lang w:val="es-ES_tradnl"/>
        </w:rPr>
        <w:t>3</w:t>
      </w:r>
      <w:r w:rsidRPr="004E1551">
        <w:rPr>
          <w:lang w:val="es-ES_tradnl"/>
        </w:rPr>
        <w:t>, es posible incrementar los caudales disponibles en la época de estiaje construyendo y mejorando pequeñas obras de almacenamiento en las partes altas de la cordillera, hasta llegar a un caudal aprovechable de alrededor de 2,50 m</w:t>
      </w:r>
      <w:r w:rsidRPr="004E1551">
        <w:rPr>
          <w:vertAlign w:val="superscript"/>
          <w:lang w:val="es-ES_tradnl"/>
        </w:rPr>
        <w:t>3</w:t>
      </w:r>
      <w:r w:rsidRPr="004E1551">
        <w:rPr>
          <w:lang w:val="es-ES_tradnl"/>
        </w:rPr>
        <w:t>/seg.</w:t>
      </w:r>
    </w:p>
    <w:p w:rsidR="00A13207" w:rsidRPr="004E1551" w:rsidRDefault="00A13207" w:rsidP="004E1551">
      <w:pPr>
        <w:pStyle w:val="Style3"/>
        <w:jc w:val="both"/>
        <w:rPr>
          <w:lang w:val="es-ES_tradnl"/>
        </w:rPr>
      </w:pPr>
    </w:p>
    <w:p w:rsidR="00A13207" w:rsidRPr="004E1551" w:rsidRDefault="00A13207" w:rsidP="004E1551">
      <w:pPr>
        <w:pStyle w:val="Style2"/>
        <w:rPr>
          <w:lang w:val="es-ES_tradnl"/>
        </w:rPr>
      </w:pPr>
      <w:r w:rsidRPr="004E1551">
        <w:rPr>
          <w:lang w:val="es-ES_tradnl"/>
        </w:rPr>
        <w:t>Se estima que el caudal proveniente de cuencas vecinas en Cochabamba para agua potable y riego llega a unos 0,50 m</w:t>
      </w:r>
      <w:r w:rsidRPr="004E1551">
        <w:rPr>
          <w:vertAlign w:val="superscript"/>
          <w:lang w:val="es-ES_tradnl"/>
        </w:rPr>
        <w:t>3</w:t>
      </w:r>
      <w:r w:rsidRPr="004E1551">
        <w:rPr>
          <w:lang w:val="es-ES_tradnl"/>
        </w:rPr>
        <w:t xml:space="preserve">/seg. Sin embargo, el mayor potencial todavía aprovechable radica en el trasvase de aguas de otras cuencas hacia el Valle Central, encontrándose entre ellos los proyectos de Misicuni, Corani y Palca. </w:t>
      </w:r>
    </w:p>
    <w:p w:rsidR="00F62C27" w:rsidRPr="004E1551" w:rsidRDefault="00F62C27" w:rsidP="004E1551">
      <w:pPr>
        <w:pStyle w:val="Style2"/>
        <w:rPr>
          <w:lang w:val="es-ES_tradnl"/>
        </w:rPr>
      </w:pPr>
    </w:p>
    <w:p w:rsidR="00A13207" w:rsidRPr="004E1551" w:rsidRDefault="00424A02" w:rsidP="004E1551">
      <w:pPr>
        <w:jc w:val="both"/>
        <w:rPr>
          <w:b/>
          <w:bCs/>
          <w:spacing w:val="14"/>
        </w:rPr>
      </w:pPr>
      <w:r w:rsidRPr="004E1551">
        <w:rPr>
          <w:b/>
          <w:bCs/>
          <w:lang w:val="es-ES_tradnl"/>
        </w:rPr>
        <w:t xml:space="preserve">1.3.3.3 </w:t>
      </w:r>
      <w:r w:rsidR="00A13207" w:rsidRPr="004E1551">
        <w:rPr>
          <w:b/>
          <w:bCs/>
          <w:spacing w:val="14"/>
        </w:rPr>
        <w:t xml:space="preserve">Aguas </w:t>
      </w:r>
      <w:r w:rsidR="00A13207" w:rsidRPr="004E1551">
        <w:rPr>
          <w:b/>
          <w:bCs/>
          <w:spacing w:val="12"/>
          <w:lang w:val="es-ES_tradnl"/>
        </w:rPr>
        <w:t>Subterráneas</w:t>
      </w:r>
    </w:p>
    <w:p w:rsidR="00F62C27" w:rsidRPr="004E1551" w:rsidRDefault="00F62C27" w:rsidP="004E1551">
      <w:pPr>
        <w:pStyle w:val="Style2"/>
        <w:rPr>
          <w:lang w:val="es-ES_tradnl"/>
        </w:rPr>
      </w:pPr>
    </w:p>
    <w:p w:rsidR="00A13207" w:rsidRPr="004E1551" w:rsidRDefault="00A13207" w:rsidP="004E1551">
      <w:pPr>
        <w:pStyle w:val="Style2"/>
        <w:rPr>
          <w:lang w:val="es-ES_tradnl"/>
        </w:rPr>
      </w:pPr>
      <w:r w:rsidRPr="004E1551">
        <w:rPr>
          <w:lang w:val="es-ES_tradnl"/>
        </w:rPr>
        <w:t xml:space="preserve">Las aguas subterráneas no siempre son tomadas en cuenta en los planes de manejo de cuencas, lo cual es extraño cuando consideramos que un gran porcentaje del abastecimiento de agua potable y agua de riego en las zonas rurales y urbanas proviene de acuíferos subterráneos. </w:t>
      </w:r>
    </w:p>
    <w:p w:rsidR="00A13207" w:rsidRPr="004E1551" w:rsidRDefault="00A13207" w:rsidP="004E1551">
      <w:pPr>
        <w:jc w:val="both"/>
        <w:rPr>
          <w:b/>
          <w:bCs/>
          <w:i/>
          <w:iCs/>
          <w:lang w:val="es-ES_tradnl"/>
        </w:rPr>
      </w:pPr>
    </w:p>
    <w:p w:rsidR="00A13207" w:rsidRPr="004E1551" w:rsidRDefault="00325B76" w:rsidP="004E1551">
      <w:pPr>
        <w:jc w:val="both"/>
        <w:rPr>
          <w:lang w:val="es-ES_tradnl"/>
        </w:rPr>
      </w:pPr>
      <w:r w:rsidRPr="004E1551">
        <w:rPr>
          <w:lang w:val="es-ES_tradnl"/>
        </w:rPr>
        <w:t>PRONAR estima</w:t>
      </w:r>
      <w:r w:rsidR="00A13207" w:rsidRPr="004E1551">
        <w:rPr>
          <w:lang w:val="es-ES_tradnl"/>
        </w:rPr>
        <w:t xml:space="preserve"> que al presente se está aprovechando un caudal medio anual de 1,20 m</w:t>
      </w:r>
      <w:r w:rsidR="00A13207" w:rsidRPr="004E1551">
        <w:rPr>
          <w:vertAlign w:val="superscript"/>
          <w:lang w:val="es-ES_tradnl"/>
        </w:rPr>
        <w:t>3</w:t>
      </w:r>
      <w:r w:rsidR="00A13207" w:rsidRPr="004E1551">
        <w:rPr>
          <w:lang w:val="es-ES_tradnl"/>
        </w:rPr>
        <w:t>/seg. de aguas subterráneas en el Valle Central de Cochabamba y que en el futuro unos 3,00 m</w:t>
      </w:r>
      <w:r w:rsidR="00A13207" w:rsidRPr="004E1551">
        <w:rPr>
          <w:vertAlign w:val="superscript"/>
          <w:lang w:val="es-ES_tradnl"/>
        </w:rPr>
        <w:t>3</w:t>
      </w:r>
      <w:r w:rsidR="00A13207" w:rsidRPr="004E1551">
        <w:rPr>
          <w:lang w:val="es-ES_tradnl"/>
        </w:rPr>
        <w:t>/seg adicionales de agua pueden ser explotados con campos de pozos profundos.</w:t>
      </w:r>
    </w:p>
    <w:p w:rsidR="00A13207" w:rsidRPr="004E1551" w:rsidRDefault="00A13207" w:rsidP="004E1551">
      <w:pPr>
        <w:jc w:val="both"/>
        <w:rPr>
          <w:lang w:val="es-ES_tradnl"/>
        </w:rPr>
      </w:pPr>
    </w:p>
    <w:p w:rsidR="00A13207" w:rsidRPr="004E1551" w:rsidRDefault="00A13207" w:rsidP="004E1551">
      <w:pPr>
        <w:jc w:val="both"/>
        <w:rPr>
          <w:lang w:val="es-ES_tradnl"/>
        </w:rPr>
      </w:pPr>
      <w:r w:rsidRPr="004E1551">
        <w:rPr>
          <w:lang w:val="es-ES_tradnl"/>
        </w:rPr>
        <w:t xml:space="preserve">Se puede mencionar varias otras razones por las que es importante considerar las aguas subterráneas. Una de estas es que en muchos casos las aguas subterráneas y superficiales están interconectadas. Las principales zonas de recarga de los acuíferos son los humedales, los abanicos aluviales, u otras zonas con suelos permeables. En el Valle de Cochabamba, la recarga se realiza principalmente por la infiltración en los cursos de los ríos y las quebradas. </w:t>
      </w:r>
    </w:p>
    <w:p w:rsidR="00A13207" w:rsidRPr="004E1551" w:rsidRDefault="00A13207" w:rsidP="004E1551">
      <w:pPr>
        <w:jc w:val="both"/>
        <w:rPr>
          <w:lang w:val="es-ES_tradnl"/>
        </w:rPr>
      </w:pPr>
    </w:p>
    <w:p w:rsidR="00162FFA" w:rsidRPr="004E1551" w:rsidRDefault="00162FFA" w:rsidP="004E1551">
      <w:pPr>
        <w:pStyle w:val="Prrafodelista"/>
        <w:numPr>
          <w:ilvl w:val="1"/>
          <w:numId w:val="26"/>
        </w:numPr>
        <w:tabs>
          <w:tab w:val="left" w:pos="426"/>
        </w:tabs>
        <w:ind w:left="0" w:firstLine="0"/>
        <w:jc w:val="both"/>
        <w:rPr>
          <w:b/>
        </w:rPr>
      </w:pPr>
      <w:r w:rsidRPr="004E1551">
        <w:rPr>
          <w:b/>
        </w:rPr>
        <w:t>Usos y demandas de agua en Bolivia.-</w:t>
      </w:r>
    </w:p>
    <w:p w:rsidR="00C3616C" w:rsidRDefault="00C3616C" w:rsidP="004E1551">
      <w:pPr>
        <w:jc w:val="both"/>
        <w:rPr>
          <w:bCs/>
        </w:rPr>
      </w:pPr>
    </w:p>
    <w:p w:rsidR="00E768A0" w:rsidRDefault="00E768A0" w:rsidP="004E1551">
      <w:pPr>
        <w:jc w:val="both"/>
        <w:rPr>
          <w:bCs/>
        </w:rPr>
      </w:pPr>
      <w:r w:rsidRPr="004E1551">
        <w:rPr>
          <w:bCs/>
        </w:rPr>
        <w:t>El agua en nuestro país es un bien escaso y estamos obligados a utilizarla racionalmente. La mayor parte del agua consumida se dedica a la agricultura, 79,5%, para regar unas 3.500.000 Ha. El resto, un 20%, lo usamos en nuestras industrias y en nuestros hogares.</w:t>
      </w:r>
    </w:p>
    <w:p w:rsidR="004E42CA" w:rsidRDefault="004E42CA" w:rsidP="004E1551">
      <w:pPr>
        <w:jc w:val="both"/>
        <w:rPr>
          <w:bCs/>
        </w:rPr>
      </w:pPr>
    </w:p>
    <w:p w:rsidR="004E42CA" w:rsidRPr="004E1551" w:rsidRDefault="004E42CA" w:rsidP="004E42CA">
      <w:pPr>
        <w:jc w:val="center"/>
        <w:rPr>
          <w:bCs/>
        </w:rPr>
      </w:pPr>
      <w:r>
        <w:rPr>
          <w:bCs/>
          <w:noProof/>
          <w:lang w:val="es-BO" w:eastAsia="es-BO"/>
        </w:rPr>
        <w:drawing>
          <wp:inline distT="0" distB="0" distL="0" distR="0">
            <wp:extent cx="3284220" cy="2136140"/>
            <wp:effectExtent l="19050" t="0" r="0"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3284220" cy="2136140"/>
                    </a:xfrm>
                    <a:prstGeom prst="rect">
                      <a:avLst/>
                    </a:prstGeom>
                    <a:noFill/>
                    <a:ln w="9525">
                      <a:noFill/>
                      <a:miter lim="800000"/>
                      <a:headEnd/>
                      <a:tailEnd/>
                    </a:ln>
                  </pic:spPr>
                </pic:pic>
              </a:graphicData>
            </a:graphic>
          </wp:inline>
        </w:drawing>
      </w:r>
    </w:p>
    <w:p w:rsidR="00E768A0" w:rsidRPr="004E1551" w:rsidRDefault="00E768A0" w:rsidP="004E1551">
      <w:pPr>
        <w:jc w:val="both"/>
        <w:rPr>
          <w:vanish/>
          <w:color w:val="000066"/>
          <w:lang w:val="es-BO" w:eastAsia="es-BO"/>
        </w:rPr>
      </w:pPr>
    </w:p>
    <w:tbl>
      <w:tblPr>
        <w:tblW w:w="5000" w:type="pct"/>
        <w:tblCellSpacing w:w="0" w:type="dxa"/>
        <w:tblCellMar>
          <w:left w:w="0" w:type="dxa"/>
          <w:right w:w="0" w:type="dxa"/>
        </w:tblCellMar>
        <w:tblLook w:val="04A0"/>
      </w:tblPr>
      <w:tblGrid>
        <w:gridCol w:w="4560"/>
        <w:gridCol w:w="4561"/>
      </w:tblGrid>
      <w:tr w:rsidR="00E768A0" w:rsidRPr="004E1551" w:rsidTr="00E768A0">
        <w:trPr>
          <w:tblCellSpacing w:w="0" w:type="dxa"/>
        </w:trPr>
        <w:tc>
          <w:tcPr>
            <w:tcW w:w="0" w:type="auto"/>
            <w:vAlign w:val="center"/>
            <w:hideMark/>
          </w:tcPr>
          <w:p w:rsidR="00E768A0" w:rsidRPr="004E1551" w:rsidRDefault="00E768A0" w:rsidP="004E1551">
            <w:pPr>
              <w:jc w:val="both"/>
              <w:rPr>
                <w:color w:val="000066"/>
                <w:lang w:val="es-BO" w:eastAsia="es-BO"/>
              </w:rPr>
            </w:pPr>
          </w:p>
        </w:tc>
        <w:tc>
          <w:tcPr>
            <w:tcW w:w="0" w:type="auto"/>
            <w:hideMark/>
          </w:tcPr>
          <w:p w:rsidR="00E768A0" w:rsidRPr="004E1551" w:rsidRDefault="00E768A0" w:rsidP="004E1551">
            <w:pPr>
              <w:jc w:val="both"/>
              <w:rPr>
                <w:color w:val="000066"/>
                <w:lang w:val="es-BO" w:eastAsia="es-BO"/>
              </w:rPr>
            </w:pPr>
          </w:p>
        </w:tc>
      </w:tr>
    </w:tbl>
    <w:p w:rsidR="00F62C27" w:rsidRPr="004E1551" w:rsidRDefault="00C3616C" w:rsidP="00AC7EE5">
      <w:pPr>
        <w:jc w:val="center"/>
        <w:rPr>
          <w:spacing w:val="-2"/>
          <w:lang w:val="es-ES_tradnl"/>
        </w:rPr>
      </w:pPr>
      <w:r>
        <w:rPr>
          <w:spacing w:val="-2"/>
          <w:lang w:val="es-ES_tradnl"/>
        </w:rPr>
        <w:t>Figura 1.8  Usos del agua</w:t>
      </w:r>
    </w:p>
    <w:p w:rsidR="00F152BF" w:rsidRPr="004E1551" w:rsidRDefault="00F152BF" w:rsidP="004E1551">
      <w:pPr>
        <w:jc w:val="both"/>
        <w:rPr>
          <w:lang w:val="es-ES_tradnl"/>
        </w:rPr>
      </w:pPr>
      <w:r w:rsidRPr="004E1551">
        <w:rPr>
          <w:spacing w:val="-2"/>
          <w:lang w:val="es-ES_tradnl"/>
        </w:rPr>
        <w:lastRenderedPageBreak/>
        <w:t>Frecuentemente se hace una distinción entre los usos consuntivos y los usos no consuntivos de</w:t>
      </w:r>
      <w:r w:rsidRPr="004E1551">
        <w:rPr>
          <w:lang w:val="es-ES_tradnl"/>
        </w:rPr>
        <w:t xml:space="preserve"> agua. En el cuadro </w:t>
      </w:r>
      <w:r w:rsidR="00AC7EE5">
        <w:rPr>
          <w:lang w:val="es-ES_tradnl"/>
        </w:rPr>
        <w:t>1.2</w:t>
      </w:r>
      <w:r w:rsidRPr="004E1551">
        <w:rPr>
          <w:lang w:val="es-ES_tradnl"/>
        </w:rPr>
        <w:t xml:space="preserve"> se muestran los usos más importantes en Bolivia.</w:t>
      </w:r>
    </w:p>
    <w:p w:rsidR="00424A02" w:rsidRPr="004E1551" w:rsidRDefault="00424A02" w:rsidP="004E1551">
      <w:pPr>
        <w:jc w:val="both"/>
        <w:rPr>
          <w:lang w:val="es-ES_tradnl"/>
        </w:rPr>
      </w:pPr>
    </w:p>
    <w:tbl>
      <w:tblPr>
        <w:tblW w:w="0" w:type="auto"/>
        <w:jc w:val="center"/>
        <w:tblLayout w:type="fixed"/>
        <w:tblCellMar>
          <w:left w:w="0" w:type="dxa"/>
          <w:right w:w="0" w:type="dxa"/>
        </w:tblCellMar>
        <w:tblLook w:val="0000"/>
      </w:tblPr>
      <w:tblGrid>
        <w:gridCol w:w="3259"/>
        <w:gridCol w:w="2880"/>
      </w:tblGrid>
      <w:tr w:rsidR="00F152BF" w:rsidRPr="004E1551" w:rsidTr="00991751">
        <w:trPr>
          <w:trHeight w:hRule="exact" w:val="428"/>
          <w:jc w:val="center"/>
        </w:trPr>
        <w:tc>
          <w:tcPr>
            <w:tcW w:w="3259"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b/>
                <w:bCs/>
                <w:lang w:val="es-ES_tradnl"/>
              </w:rPr>
            </w:pPr>
            <w:r w:rsidRPr="004E1551">
              <w:rPr>
                <w:b/>
                <w:bCs/>
                <w:lang w:val="es-ES_tradnl"/>
              </w:rPr>
              <w:t>Usos consuntivos</w:t>
            </w:r>
          </w:p>
        </w:tc>
        <w:tc>
          <w:tcPr>
            <w:tcW w:w="2880"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b/>
                <w:bCs/>
                <w:lang w:val="es-ES_tradnl"/>
              </w:rPr>
            </w:pPr>
            <w:r w:rsidRPr="004E1551">
              <w:rPr>
                <w:b/>
                <w:bCs/>
                <w:lang w:val="es-ES_tradnl"/>
              </w:rPr>
              <w:t>Usos no consuntivos</w:t>
            </w:r>
          </w:p>
        </w:tc>
      </w:tr>
      <w:tr w:rsidR="00F152BF" w:rsidRPr="004E1551" w:rsidTr="00991751">
        <w:trPr>
          <w:trHeight w:hRule="exact" w:val="417"/>
          <w:jc w:val="center"/>
        </w:trPr>
        <w:tc>
          <w:tcPr>
            <w:tcW w:w="3259"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Uso doméstico</w:t>
            </w:r>
          </w:p>
        </w:tc>
        <w:tc>
          <w:tcPr>
            <w:tcW w:w="2880"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Uso hidroeléctrico</w:t>
            </w:r>
          </w:p>
        </w:tc>
      </w:tr>
      <w:tr w:rsidR="00F152BF" w:rsidRPr="004E1551" w:rsidTr="00991751">
        <w:trPr>
          <w:trHeight w:hRule="exact" w:val="418"/>
          <w:jc w:val="center"/>
        </w:trPr>
        <w:tc>
          <w:tcPr>
            <w:tcW w:w="3259"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Agua para riego</w:t>
            </w:r>
          </w:p>
        </w:tc>
        <w:tc>
          <w:tcPr>
            <w:tcW w:w="2880"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Uso recreativo y ecoturismo</w:t>
            </w:r>
          </w:p>
        </w:tc>
      </w:tr>
      <w:tr w:rsidR="00F152BF" w:rsidRPr="004E1551" w:rsidTr="00991751">
        <w:trPr>
          <w:trHeight w:hRule="exact" w:val="417"/>
          <w:jc w:val="center"/>
        </w:trPr>
        <w:tc>
          <w:tcPr>
            <w:tcW w:w="3259"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Uso industrial</w:t>
            </w:r>
          </w:p>
        </w:tc>
        <w:tc>
          <w:tcPr>
            <w:tcW w:w="2880"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Pesca</w:t>
            </w:r>
          </w:p>
        </w:tc>
      </w:tr>
      <w:tr w:rsidR="00F152BF" w:rsidRPr="004E1551" w:rsidTr="00991751">
        <w:trPr>
          <w:trHeight w:hRule="exact" w:val="418"/>
          <w:jc w:val="center"/>
        </w:trPr>
        <w:tc>
          <w:tcPr>
            <w:tcW w:w="3259"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Uso minero</w:t>
            </w:r>
          </w:p>
        </w:tc>
        <w:tc>
          <w:tcPr>
            <w:tcW w:w="2880"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Navegación</w:t>
            </w:r>
          </w:p>
        </w:tc>
      </w:tr>
      <w:tr w:rsidR="00F152BF" w:rsidRPr="004E1551" w:rsidTr="00991751">
        <w:trPr>
          <w:trHeight w:hRule="exact" w:val="427"/>
          <w:jc w:val="center"/>
        </w:trPr>
        <w:tc>
          <w:tcPr>
            <w:tcW w:w="3259"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Uso petrolero</w:t>
            </w:r>
          </w:p>
        </w:tc>
        <w:tc>
          <w:tcPr>
            <w:tcW w:w="2880" w:type="dxa"/>
            <w:tcBorders>
              <w:top w:val="single" w:sz="2" w:space="0" w:color="auto"/>
              <w:left w:val="single" w:sz="2" w:space="0" w:color="auto"/>
              <w:bottom w:val="single" w:sz="2" w:space="0" w:color="auto"/>
              <w:right w:val="single" w:sz="2" w:space="0" w:color="auto"/>
            </w:tcBorders>
          </w:tcPr>
          <w:p w:rsidR="00F152BF" w:rsidRPr="004E1551" w:rsidRDefault="00F152BF" w:rsidP="004E1551">
            <w:pPr>
              <w:jc w:val="both"/>
              <w:rPr>
                <w:lang w:val="es-ES_tradnl"/>
              </w:rPr>
            </w:pPr>
            <w:r w:rsidRPr="004E1551">
              <w:rPr>
                <w:lang w:val="es-ES_tradnl"/>
              </w:rPr>
              <w:t>Uso medioambiental</w:t>
            </w:r>
          </w:p>
        </w:tc>
      </w:tr>
    </w:tbl>
    <w:p w:rsidR="00F152BF" w:rsidRPr="00AC7EE5" w:rsidRDefault="00AC7EE5" w:rsidP="00AC7EE5">
      <w:pPr>
        <w:jc w:val="center"/>
        <w:rPr>
          <w:bCs/>
          <w:iCs/>
          <w:spacing w:val="16"/>
        </w:rPr>
      </w:pPr>
      <w:r w:rsidRPr="00AC7EE5">
        <w:rPr>
          <w:bCs/>
          <w:iCs/>
          <w:lang w:val="es-ES_tradnl"/>
        </w:rPr>
        <w:t>Cuadro 1.2</w:t>
      </w:r>
      <w:r w:rsidR="00F152BF" w:rsidRPr="00AC7EE5">
        <w:rPr>
          <w:bCs/>
          <w:iCs/>
          <w:lang w:val="es-ES_tradnl"/>
        </w:rPr>
        <w:t xml:space="preserve"> Usos consuntivos y no consuntivos del agua en Bolivia</w:t>
      </w:r>
      <w:r w:rsidR="00F152BF" w:rsidRPr="00AC7EE5">
        <w:rPr>
          <w:bCs/>
          <w:iCs/>
          <w:lang w:val="es-ES_tradnl"/>
        </w:rPr>
        <w:br/>
        <w:t xml:space="preserve">Fuente: MAGDR-DGSR-PRONAR ( </w:t>
      </w:r>
      <w:r w:rsidR="00F152BF" w:rsidRPr="00AC7EE5">
        <w:rPr>
          <w:bCs/>
          <w:iCs/>
          <w:spacing w:val="16"/>
        </w:rPr>
        <w:t xml:space="preserve">2000 </w:t>
      </w:r>
      <w:r w:rsidR="00F152BF" w:rsidRPr="00AC7EE5">
        <w:rPr>
          <w:bCs/>
          <w:iCs/>
          <w:spacing w:val="16"/>
          <w:lang w:val="es-ES_tradnl"/>
        </w:rPr>
        <w:t>)</w:t>
      </w:r>
    </w:p>
    <w:p w:rsidR="00F152BF" w:rsidRPr="004E1551" w:rsidRDefault="00F152BF" w:rsidP="004E1551">
      <w:pPr>
        <w:pStyle w:val="Style3"/>
        <w:jc w:val="both"/>
        <w:rPr>
          <w:lang w:val="es-ES_tradnl"/>
        </w:rPr>
      </w:pPr>
    </w:p>
    <w:p w:rsidR="00F152BF" w:rsidRPr="004E1551" w:rsidRDefault="00424A02" w:rsidP="004E1551">
      <w:pPr>
        <w:jc w:val="both"/>
        <w:rPr>
          <w:b/>
          <w:bCs/>
          <w:lang w:val="es-ES_tradnl"/>
        </w:rPr>
      </w:pPr>
      <w:r w:rsidRPr="004E1551">
        <w:rPr>
          <w:b/>
          <w:bCs/>
          <w:lang w:val="es-ES_tradnl"/>
        </w:rPr>
        <w:t>1</w:t>
      </w:r>
      <w:r w:rsidR="00F152BF" w:rsidRPr="004E1551">
        <w:rPr>
          <w:b/>
          <w:bCs/>
          <w:lang w:val="es-ES_tradnl"/>
        </w:rPr>
        <w:t>.4.1 Agua para Riego</w:t>
      </w:r>
    </w:p>
    <w:p w:rsidR="00F152BF" w:rsidRPr="004E1551" w:rsidRDefault="00F152BF" w:rsidP="004E1551">
      <w:pPr>
        <w:pStyle w:val="Style3"/>
        <w:jc w:val="both"/>
        <w:rPr>
          <w:lang w:val="es-ES_tradnl"/>
        </w:rPr>
      </w:pPr>
    </w:p>
    <w:p w:rsidR="003D0A40" w:rsidRPr="004E1551" w:rsidRDefault="00F152BF" w:rsidP="004E1551">
      <w:pPr>
        <w:autoSpaceDE w:val="0"/>
        <w:autoSpaceDN w:val="0"/>
        <w:adjustRightInd w:val="0"/>
        <w:jc w:val="both"/>
        <w:rPr>
          <w:lang w:val="es-ES_tradnl"/>
        </w:rPr>
      </w:pPr>
      <w:r w:rsidRPr="004E1551">
        <w:rPr>
          <w:lang w:val="es-ES_tradnl"/>
        </w:rPr>
        <w:t xml:space="preserve">El mayor consumidor de agua en Bolivia es la agricultura bajo riego. El riego es una actividad de alto consumo de agua </w:t>
      </w:r>
      <w:r w:rsidR="0015622D" w:rsidRPr="004E1551">
        <w:rPr>
          <w:spacing w:val="12"/>
        </w:rPr>
        <w:t>(&gt;79</w:t>
      </w:r>
      <w:r w:rsidRPr="004E1551">
        <w:rPr>
          <w:spacing w:val="12"/>
        </w:rPr>
        <w:t xml:space="preserve">%), </w:t>
      </w:r>
      <w:r w:rsidRPr="004E1551">
        <w:rPr>
          <w:lang w:val="es-ES_tradnl"/>
        </w:rPr>
        <w:t>más importante que los usos urbanos (incluso el uso industrial urbano).</w:t>
      </w:r>
    </w:p>
    <w:p w:rsidR="003D0A40" w:rsidRPr="004E1551" w:rsidRDefault="003D0A40" w:rsidP="004E1551">
      <w:pPr>
        <w:autoSpaceDE w:val="0"/>
        <w:autoSpaceDN w:val="0"/>
        <w:adjustRightInd w:val="0"/>
        <w:jc w:val="both"/>
        <w:rPr>
          <w:lang w:val="es-ES_tradnl"/>
        </w:rPr>
      </w:pPr>
    </w:p>
    <w:p w:rsidR="003D0A40" w:rsidRPr="004E1551" w:rsidRDefault="00F152BF" w:rsidP="004E1551">
      <w:pPr>
        <w:autoSpaceDE w:val="0"/>
        <w:autoSpaceDN w:val="0"/>
        <w:adjustRightInd w:val="0"/>
        <w:jc w:val="both"/>
        <w:rPr>
          <w:rFonts w:eastAsiaTheme="minorHAnsi"/>
          <w:lang w:val="es-BO" w:eastAsia="en-US"/>
        </w:rPr>
      </w:pPr>
      <w:r w:rsidRPr="004E1551">
        <w:rPr>
          <w:lang w:val="es-ES_tradnl"/>
        </w:rPr>
        <w:t xml:space="preserve"> </w:t>
      </w:r>
      <w:r w:rsidR="003D0A40" w:rsidRPr="004E1551">
        <w:rPr>
          <w:rFonts w:eastAsiaTheme="minorHAnsi"/>
          <w:lang w:val="es-BO" w:eastAsia="en-US"/>
        </w:rPr>
        <w:t>El agua utilizada para riego contiene normalmente una cantidad apreciable de sales en disolución y elementos sólidos en suspensión.</w:t>
      </w:r>
    </w:p>
    <w:p w:rsidR="00812C5E" w:rsidRPr="004E1551" w:rsidRDefault="003D0A40" w:rsidP="004E1551">
      <w:pPr>
        <w:autoSpaceDE w:val="0"/>
        <w:autoSpaceDN w:val="0"/>
        <w:adjustRightInd w:val="0"/>
        <w:jc w:val="both"/>
        <w:rPr>
          <w:rFonts w:eastAsiaTheme="minorHAnsi"/>
          <w:lang w:val="es-BO" w:eastAsia="en-US"/>
        </w:rPr>
      </w:pPr>
      <w:r w:rsidRPr="004E1551">
        <w:rPr>
          <w:rFonts w:eastAsiaTheme="minorHAnsi"/>
          <w:lang w:val="es-BO" w:eastAsia="en-US"/>
        </w:rPr>
        <w:t>Según la cantidad y clase de elementos sólidos en suspensión el agua podrá influir en el método de riego a elegir y, si éste es la aspersión y sobre todo si es riego localizado, la calidad del agua determinará la clase de tratamiento filtrante necesario.</w:t>
      </w:r>
    </w:p>
    <w:p w:rsidR="00F152BF" w:rsidRPr="004E1551" w:rsidRDefault="00F152BF" w:rsidP="004E1551">
      <w:pPr>
        <w:jc w:val="both"/>
        <w:rPr>
          <w:lang w:val="es-ES_tradnl"/>
        </w:rPr>
      </w:pPr>
    </w:p>
    <w:p w:rsidR="00F152BF" w:rsidRPr="004E1551" w:rsidRDefault="00424A02" w:rsidP="004E1551">
      <w:pPr>
        <w:jc w:val="both"/>
        <w:rPr>
          <w:b/>
          <w:bCs/>
          <w:lang w:val="es-ES_tradnl"/>
        </w:rPr>
      </w:pPr>
      <w:r w:rsidRPr="004E1551">
        <w:rPr>
          <w:b/>
          <w:bCs/>
          <w:lang w:val="es-ES_tradnl"/>
        </w:rPr>
        <w:t>1</w:t>
      </w:r>
      <w:r w:rsidR="00F152BF" w:rsidRPr="004E1551">
        <w:rPr>
          <w:b/>
          <w:bCs/>
          <w:lang w:val="es-ES_tradnl"/>
        </w:rPr>
        <w:t>.4.2 Abastecimiento de agua para uso doméstico</w:t>
      </w:r>
    </w:p>
    <w:p w:rsidR="00F152BF" w:rsidRPr="004E1551" w:rsidRDefault="00F152BF" w:rsidP="004E1551">
      <w:pPr>
        <w:jc w:val="both"/>
        <w:rPr>
          <w:lang w:val="es-ES_tradnl"/>
        </w:rPr>
      </w:pPr>
    </w:p>
    <w:p w:rsidR="00F152BF" w:rsidRPr="004E1551" w:rsidRDefault="00F152BF" w:rsidP="004E1551">
      <w:pPr>
        <w:jc w:val="both"/>
        <w:rPr>
          <w:b/>
          <w:bCs/>
          <w:i/>
          <w:iCs/>
          <w:lang w:val="es-ES_tradnl"/>
        </w:rPr>
      </w:pPr>
      <w:r w:rsidRPr="004E1551">
        <w:rPr>
          <w:lang w:val="es-ES_tradnl"/>
        </w:rPr>
        <w:t>Se ha observado un notable incremento en la cobertura de servicios d</w:t>
      </w:r>
      <w:r w:rsidR="0015622D" w:rsidRPr="004E1551">
        <w:rPr>
          <w:lang w:val="es-ES_tradnl"/>
        </w:rPr>
        <w:t>e agua potable en los últimos tiempos</w:t>
      </w:r>
      <w:r w:rsidRPr="004E1551">
        <w:rPr>
          <w:lang w:val="es-ES_tradnl"/>
        </w:rPr>
        <w:t>, sin embargo no se ha distribuido equitativamente observándose diferencias principalmente entre el sector urbano y rural, además de diferencias entr</w:t>
      </w:r>
      <w:r w:rsidR="0015622D" w:rsidRPr="004E1551">
        <w:rPr>
          <w:lang w:val="es-ES_tradnl"/>
        </w:rPr>
        <w:t>e los departamentos</w:t>
      </w:r>
      <w:r w:rsidRPr="004E1551">
        <w:rPr>
          <w:lang w:val="es-ES_tradnl"/>
        </w:rPr>
        <w:t>. Solo cinco de las nueve ciudades capitales de departamento cuentan con servicio permanente las 24 horas. La ciudad de Cochabamba enfrenta los mayores problemas de abastecimiento de agua potable, seguida de las ciudades de Potosí, Sucre y Cobija.</w:t>
      </w:r>
    </w:p>
    <w:p w:rsidR="00F152BF" w:rsidRPr="004E1551" w:rsidRDefault="00F152BF" w:rsidP="004E1551">
      <w:pPr>
        <w:jc w:val="both"/>
        <w:rPr>
          <w:lang w:val="es-ES_tradnl"/>
        </w:rPr>
      </w:pPr>
    </w:p>
    <w:p w:rsidR="00F152BF" w:rsidRPr="004E1551" w:rsidRDefault="0015622D" w:rsidP="004E1551">
      <w:pPr>
        <w:jc w:val="both"/>
        <w:rPr>
          <w:lang w:val="es-ES_tradnl"/>
        </w:rPr>
      </w:pPr>
      <w:r w:rsidRPr="004E1551">
        <w:rPr>
          <w:lang w:val="es-ES_tradnl"/>
        </w:rPr>
        <w:t>En el área rural</w:t>
      </w:r>
      <w:r w:rsidR="00F152BF" w:rsidRPr="004E1551">
        <w:rPr>
          <w:lang w:val="es-ES_tradnl"/>
        </w:rPr>
        <w:t>, se tienen muchas dificultades de abastecimiento de agua potable como son la dispersión de la población, poca capacidad municipal para generar y canalizar proyectos, y poco interés para la inversión por parte del sector privado. En el área rural, además de tener bajos porcentajes de cobertura, en la mayoría de los casos el abastecimiento es a través de fuentes públicas y no de conexiones domiciliarias como ocurre mayormente en el área urbana.</w:t>
      </w:r>
    </w:p>
    <w:p w:rsidR="00F152BF" w:rsidRPr="004E1551" w:rsidRDefault="00F152BF" w:rsidP="004E1551">
      <w:pPr>
        <w:jc w:val="both"/>
        <w:rPr>
          <w:lang w:val="es-ES_tradnl"/>
        </w:rPr>
      </w:pPr>
    </w:p>
    <w:p w:rsidR="007F5E82" w:rsidRPr="004E1551" w:rsidRDefault="00F152BF" w:rsidP="004E1551">
      <w:pPr>
        <w:jc w:val="both"/>
        <w:rPr>
          <w:lang w:val="es-ES_tradnl"/>
        </w:rPr>
      </w:pPr>
      <w:r w:rsidRPr="004E1551">
        <w:rPr>
          <w:lang w:val="es-ES_tradnl"/>
        </w:rPr>
        <w:t xml:space="preserve">La baja cobertura en el abastecimiento de agua potable a la población ha provocado que las principales enfermedades y la alta mortalidad infantil estén relacionadas con la baja calidad del agua (malaria, diarreas, </w:t>
      </w:r>
      <w:r w:rsidRPr="004E1551">
        <w:rPr>
          <w:spacing w:val="2"/>
          <w:lang w:val="es-ES_tradnl"/>
        </w:rPr>
        <w:t xml:space="preserve">fiebre </w:t>
      </w:r>
      <w:r w:rsidRPr="004E1551">
        <w:rPr>
          <w:lang w:val="es-ES_tradnl"/>
        </w:rPr>
        <w:t xml:space="preserve">tifoidea, etc.). </w:t>
      </w:r>
    </w:p>
    <w:p w:rsidR="00F62C27" w:rsidRPr="004E1551" w:rsidRDefault="00F62C27" w:rsidP="004E1551">
      <w:pPr>
        <w:jc w:val="both"/>
        <w:rPr>
          <w:b/>
          <w:bCs/>
          <w:i/>
          <w:iCs/>
          <w:lang w:val="es-ES_tradnl"/>
        </w:rPr>
      </w:pPr>
    </w:p>
    <w:p w:rsidR="00F152BF" w:rsidRPr="004E1551" w:rsidRDefault="00F152BF" w:rsidP="004E1551">
      <w:pPr>
        <w:jc w:val="both"/>
        <w:rPr>
          <w:b/>
          <w:bCs/>
          <w:lang w:val="es-ES_tradnl"/>
        </w:rPr>
      </w:pPr>
      <w:r w:rsidRPr="004E1551">
        <w:rPr>
          <w:b/>
          <w:bCs/>
          <w:i/>
          <w:iCs/>
          <w:lang w:val="es-ES_tradnl"/>
        </w:rPr>
        <w:lastRenderedPageBreak/>
        <w:t xml:space="preserve"> </w:t>
      </w:r>
      <w:r w:rsidR="00424A02" w:rsidRPr="004E1551">
        <w:rPr>
          <w:b/>
          <w:bCs/>
          <w:lang w:val="es-ES_tradnl"/>
        </w:rPr>
        <w:t>1</w:t>
      </w:r>
      <w:r w:rsidRPr="004E1551">
        <w:rPr>
          <w:b/>
          <w:bCs/>
          <w:lang w:val="es-ES_tradnl"/>
        </w:rPr>
        <w:t>.4.3 Uso Industrial, Minero y Petrolero</w:t>
      </w:r>
    </w:p>
    <w:p w:rsidR="0070655C" w:rsidRPr="004E1551" w:rsidRDefault="0070655C" w:rsidP="004E1551">
      <w:pPr>
        <w:jc w:val="both"/>
        <w:rPr>
          <w:lang w:val="es-ES_tradnl"/>
        </w:rPr>
      </w:pPr>
    </w:p>
    <w:p w:rsidR="00F152BF" w:rsidRPr="004E1551" w:rsidRDefault="00F152BF" w:rsidP="004E1551">
      <w:pPr>
        <w:jc w:val="both"/>
        <w:rPr>
          <w:lang w:val="es-ES_tradnl"/>
        </w:rPr>
      </w:pPr>
      <w:r w:rsidRPr="004E1551">
        <w:rPr>
          <w:lang w:val="es-ES_tradnl"/>
        </w:rPr>
        <w:t>La mayor parte de las industrias en Bolivia está ubicada dentro de las ciudades y en la mayoría de los casos utilizan el agua potable de los sistemas de distribución. La demanda de agua para consumo manufacturero varía según la industria. El consumo de agua en la industria minera, ubicada mayormente en el área rural, es de aproximadamente 31.5 millones de m</w:t>
      </w:r>
      <w:r w:rsidRPr="004E1551">
        <w:rPr>
          <w:vertAlign w:val="superscript"/>
          <w:lang w:val="es-ES_tradnl"/>
        </w:rPr>
        <w:t>3</w:t>
      </w:r>
      <w:r w:rsidRPr="004E1551">
        <w:rPr>
          <w:lang w:val="es-ES_tradnl"/>
        </w:rPr>
        <w:t xml:space="preserve"> de agua por año (1 m</w:t>
      </w:r>
      <w:r w:rsidRPr="004E1551">
        <w:rPr>
          <w:vertAlign w:val="superscript"/>
          <w:lang w:val="es-ES_tradnl"/>
        </w:rPr>
        <w:t>3</w:t>
      </w:r>
      <w:r w:rsidRPr="004E1551">
        <w:rPr>
          <w:lang w:val="es-ES_tradnl"/>
        </w:rPr>
        <w:t>/s). Sin embargo, es difícil determinar en forma exacta el consumo de agua por la industria minera ya que depende de muchos factores, como el proceso utilizado, maquinaria, metal extraído, etc. Por ejemplo, la mina Huanuni-Ingenio Santa Elena utiliza alrededor de 240 litros de agua por segundo derivados del río Huanuni, de los cuales 66% es reciclado.8</w:t>
      </w:r>
    </w:p>
    <w:p w:rsidR="00F152BF" w:rsidRPr="004E1551" w:rsidRDefault="00F152BF" w:rsidP="004E1551">
      <w:pPr>
        <w:jc w:val="both"/>
        <w:rPr>
          <w:lang w:val="es-ES_tradnl"/>
        </w:rPr>
      </w:pPr>
    </w:p>
    <w:p w:rsidR="00F152BF" w:rsidRPr="004E1551" w:rsidRDefault="00F152BF" w:rsidP="004E1551">
      <w:pPr>
        <w:jc w:val="both"/>
        <w:rPr>
          <w:lang w:val="es-ES_tradnl"/>
        </w:rPr>
      </w:pPr>
      <w:r w:rsidRPr="004E1551">
        <w:rPr>
          <w:lang w:val="es-ES_tradnl"/>
        </w:rPr>
        <w:t>Las actividades hidrocarburíferas también demandan el uso de agua, principalmente de fuentes superficiales. Este requerimiento varía sustancialmente de acuerdo al tipo y magnitud del proyecto, no existiendo a la fecha una referencia documentada del volumen de agua utilizado para cada actividad.</w:t>
      </w:r>
    </w:p>
    <w:p w:rsidR="00F152BF" w:rsidRPr="004E1551" w:rsidRDefault="00F152BF" w:rsidP="004E1551">
      <w:pPr>
        <w:jc w:val="both"/>
        <w:rPr>
          <w:lang w:val="es-ES_tradnl"/>
        </w:rPr>
      </w:pPr>
    </w:p>
    <w:p w:rsidR="00F152BF" w:rsidRPr="004E1551" w:rsidRDefault="00424A02" w:rsidP="004E1551">
      <w:pPr>
        <w:jc w:val="both"/>
        <w:rPr>
          <w:b/>
          <w:bCs/>
          <w:lang w:val="es-ES_tradnl"/>
        </w:rPr>
      </w:pPr>
      <w:r w:rsidRPr="004E1551">
        <w:rPr>
          <w:b/>
          <w:bCs/>
          <w:lang w:val="es-ES_tradnl"/>
        </w:rPr>
        <w:t>1</w:t>
      </w:r>
      <w:r w:rsidR="00F152BF" w:rsidRPr="004E1551">
        <w:rPr>
          <w:b/>
          <w:bCs/>
          <w:lang w:val="es-ES_tradnl"/>
        </w:rPr>
        <w:t>.4.4 Navegación de ríos y lagos</w:t>
      </w:r>
    </w:p>
    <w:p w:rsidR="00F62C27" w:rsidRPr="004E1551" w:rsidRDefault="00F62C27" w:rsidP="004E1551">
      <w:pPr>
        <w:jc w:val="both"/>
        <w:rPr>
          <w:b/>
          <w:bCs/>
          <w:spacing w:val="10"/>
        </w:rPr>
      </w:pPr>
    </w:p>
    <w:p w:rsidR="00F152BF" w:rsidRPr="004E1551" w:rsidRDefault="00F152BF" w:rsidP="004E1551">
      <w:pPr>
        <w:jc w:val="both"/>
        <w:rPr>
          <w:b/>
          <w:bCs/>
          <w:spacing w:val="10"/>
        </w:rPr>
      </w:pPr>
      <w:r w:rsidRPr="004E1551">
        <w:rPr>
          <w:b/>
          <w:bCs/>
          <w:spacing w:val="10"/>
        </w:rPr>
        <w:t xml:space="preserve">a. </w:t>
      </w:r>
      <w:r w:rsidRPr="004E1551">
        <w:rPr>
          <w:b/>
          <w:bCs/>
          <w:lang w:val="es-ES_tradnl"/>
        </w:rPr>
        <w:t xml:space="preserve">Transporte </w:t>
      </w:r>
      <w:r w:rsidRPr="004E1551">
        <w:rPr>
          <w:b/>
          <w:bCs/>
          <w:spacing w:val="10"/>
        </w:rPr>
        <w:t>fluvial</w:t>
      </w:r>
    </w:p>
    <w:p w:rsidR="00F62C27" w:rsidRPr="004E1551" w:rsidRDefault="00F62C27" w:rsidP="004E1551">
      <w:pPr>
        <w:jc w:val="both"/>
        <w:rPr>
          <w:lang w:val="es-ES_tradnl"/>
        </w:rPr>
      </w:pPr>
    </w:p>
    <w:p w:rsidR="00F152BF" w:rsidRPr="004E1551" w:rsidRDefault="00F152BF" w:rsidP="004E1551">
      <w:pPr>
        <w:jc w:val="both"/>
        <w:rPr>
          <w:lang w:val="es-ES_tradnl"/>
        </w:rPr>
      </w:pPr>
      <w:r w:rsidRPr="004E1551">
        <w:rPr>
          <w:lang w:val="es-ES_tradnl"/>
        </w:rPr>
        <w:t>Bolivia cuenta con aproximadamente 8 000 km de ríos navegables, en su mayoría ubicados en el sistema amazónico boliviano. Los ríos amazónicos son importantes para el transporte de carga. Se está dando mucha importancia al transporte ínter modal, que es el transporte combinado entre la</w:t>
      </w:r>
      <w:r w:rsidR="001B341D" w:rsidRPr="004E1551">
        <w:rPr>
          <w:lang w:val="es-ES_tradnl"/>
        </w:rPr>
        <w:t xml:space="preserve"> c</w:t>
      </w:r>
      <w:r w:rsidRPr="004E1551">
        <w:rPr>
          <w:lang w:val="es-ES_tradnl"/>
        </w:rPr>
        <w:t xml:space="preserve">arretera y los ríos. Esto sin duda transformará los puertos actuales en polos de crecimiento económico donde se concentrarán empresas de carga, instituciones de control naval, instituciones de desarrollo científico, comandancias navales y pequeños </w:t>
      </w:r>
      <w:r w:rsidRPr="004E1551">
        <w:rPr>
          <w:spacing w:val="10"/>
          <w:lang w:val="es-ES_tradnl"/>
        </w:rPr>
        <w:t>comerciantes.</w:t>
      </w:r>
    </w:p>
    <w:p w:rsidR="00F152BF" w:rsidRPr="004E1551" w:rsidRDefault="00F152BF" w:rsidP="004E1551">
      <w:pPr>
        <w:pStyle w:val="Style3"/>
        <w:jc w:val="both"/>
        <w:rPr>
          <w:lang w:val="es-ES_tradnl"/>
        </w:rPr>
      </w:pPr>
    </w:p>
    <w:p w:rsidR="001B341D" w:rsidRPr="004E1551" w:rsidRDefault="00F152BF" w:rsidP="004E1551">
      <w:pPr>
        <w:jc w:val="both"/>
        <w:rPr>
          <w:lang w:val="es-ES_tradnl"/>
        </w:rPr>
      </w:pPr>
      <w:r w:rsidRPr="004E1551">
        <w:rPr>
          <w:lang w:val="es-ES_tradnl"/>
        </w:rPr>
        <w:t xml:space="preserve">Los puertos más importantes en la amazonía boliviana son Puerto Villarroel (río Ichilo), Trinidad y Guayaramarín (río Mamoré), que juntos representan el eje Ichilo-Mamoré. </w:t>
      </w:r>
    </w:p>
    <w:p w:rsidR="001B341D" w:rsidRPr="004E1551" w:rsidRDefault="001B341D" w:rsidP="004E1551">
      <w:pPr>
        <w:jc w:val="both"/>
        <w:rPr>
          <w:lang w:val="es-ES_tradnl"/>
        </w:rPr>
      </w:pPr>
    </w:p>
    <w:p w:rsidR="001B341D" w:rsidRPr="004E1551" w:rsidRDefault="00F152BF" w:rsidP="004E1551">
      <w:pPr>
        <w:jc w:val="both"/>
        <w:rPr>
          <w:lang w:val="es-ES_tradnl"/>
        </w:rPr>
      </w:pPr>
      <w:r w:rsidRPr="004E1551">
        <w:rPr>
          <w:lang w:val="es-ES_tradnl"/>
        </w:rPr>
        <w:t xml:space="preserve">La mayoría de las rutas navales tiene importancia nacional, pero además forman parte de corredores bio-oceánicos. Es el caso para el eje Ichilo-Mamoré que en su concepción formaría parte del corredor bio-oceánico Pacífico-Atlántico. Puerto Aguirre, en la ruta de la hidrovía Paraguay-Paraná, cuenta con un puerto que recibe carga tanto nacional como internacional. La hidrovía se constituye en la más importante de las vías que provee acceso al océano Atlántico. </w:t>
      </w:r>
    </w:p>
    <w:p w:rsidR="001B341D" w:rsidRPr="004E1551" w:rsidRDefault="001B341D" w:rsidP="004E1551">
      <w:pPr>
        <w:jc w:val="both"/>
        <w:rPr>
          <w:lang w:val="es-ES_tradnl"/>
        </w:rPr>
      </w:pPr>
    </w:p>
    <w:p w:rsidR="00F152BF" w:rsidRPr="004E1551" w:rsidRDefault="00F152BF" w:rsidP="004E1551">
      <w:pPr>
        <w:jc w:val="both"/>
        <w:rPr>
          <w:spacing w:val="4"/>
        </w:rPr>
      </w:pPr>
      <w:r w:rsidRPr="004E1551">
        <w:rPr>
          <w:lang w:val="es-ES_tradnl"/>
        </w:rPr>
        <w:t xml:space="preserve">Además de los ríos principales, existe una multitud de ríos secundarios utilizados por los múltiples asentamientos humanos de población dispersa a lo largo de sus orillas. Estos ríos son utilizados como medio de transporte y de comercio entre las poblaciones y mercados de abastecimiento e intercambio, formando lo que podría llamarse una red vecinal de transporte </w:t>
      </w:r>
      <w:r w:rsidRPr="004E1551">
        <w:rPr>
          <w:spacing w:val="4"/>
        </w:rPr>
        <w:t>fluvial</w:t>
      </w:r>
    </w:p>
    <w:p w:rsidR="00F152BF" w:rsidRPr="004E1551" w:rsidRDefault="00F152BF" w:rsidP="004E1551">
      <w:pPr>
        <w:pStyle w:val="Style3"/>
        <w:jc w:val="both"/>
        <w:rPr>
          <w:lang w:val="es-ES_tradnl"/>
        </w:rPr>
      </w:pPr>
    </w:p>
    <w:p w:rsidR="00F152BF" w:rsidRPr="004E1551" w:rsidRDefault="00F152BF" w:rsidP="004E1551">
      <w:pPr>
        <w:jc w:val="both"/>
        <w:rPr>
          <w:b/>
          <w:bCs/>
          <w:lang w:val="es-ES_tradnl"/>
        </w:rPr>
      </w:pPr>
      <w:r w:rsidRPr="004E1551">
        <w:rPr>
          <w:b/>
          <w:bCs/>
          <w:lang w:val="es-ES_tradnl"/>
        </w:rPr>
        <w:t>b. Transporte lacustre</w:t>
      </w:r>
    </w:p>
    <w:p w:rsidR="0070655C" w:rsidRPr="004E1551" w:rsidRDefault="0070655C" w:rsidP="004E1551">
      <w:pPr>
        <w:jc w:val="both"/>
        <w:rPr>
          <w:lang w:val="es-ES_tradnl"/>
        </w:rPr>
      </w:pPr>
    </w:p>
    <w:p w:rsidR="00F152BF" w:rsidRPr="004E1551" w:rsidRDefault="00F152BF" w:rsidP="004E1551">
      <w:pPr>
        <w:jc w:val="both"/>
        <w:rPr>
          <w:lang w:val="es-ES_tradnl"/>
        </w:rPr>
      </w:pPr>
      <w:r w:rsidRPr="004E1551">
        <w:rPr>
          <w:lang w:val="es-ES_tradnl"/>
        </w:rPr>
        <w:t xml:space="preserve">Bolivia además del transporte </w:t>
      </w:r>
      <w:r w:rsidRPr="004E1551">
        <w:rPr>
          <w:spacing w:val="4"/>
        </w:rPr>
        <w:t xml:space="preserve">fluvial </w:t>
      </w:r>
      <w:r w:rsidRPr="004E1551">
        <w:rPr>
          <w:lang w:val="es-ES_tradnl"/>
        </w:rPr>
        <w:t xml:space="preserve">cuenta con un importante transporte lacustre en el lago </w:t>
      </w:r>
      <w:r w:rsidRPr="004E1551">
        <w:t xml:space="preserve">Titicaca. </w:t>
      </w:r>
      <w:r w:rsidRPr="004E1551">
        <w:rPr>
          <w:lang w:val="es-ES_tradnl"/>
        </w:rPr>
        <w:t xml:space="preserve">Embarcaciones transportan carga y pasajeros. Bolivia dispone de tres puertos </w:t>
      </w:r>
      <w:r w:rsidRPr="004E1551">
        <w:rPr>
          <w:lang w:val="es-ES_tradnl"/>
        </w:rPr>
        <w:lastRenderedPageBreak/>
        <w:t xml:space="preserve">importantes en el lago: Guaqui (conectado a la ciudad de La Paz mediante ferrocarril y carretera), Chaquaya (carga de minerales) y Crillon </w:t>
      </w:r>
      <w:r w:rsidRPr="004E1551">
        <w:t xml:space="preserve">Tours </w:t>
      </w:r>
      <w:r w:rsidRPr="004E1551">
        <w:rPr>
          <w:lang w:val="es-ES_tradnl"/>
        </w:rPr>
        <w:t>(turismo).</w:t>
      </w:r>
    </w:p>
    <w:p w:rsidR="0070655C" w:rsidRPr="004E1551" w:rsidRDefault="0070655C" w:rsidP="004E1551">
      <w:pPr>
        <w:jc w:val="both"/>
        <w:rPr>
          <w:lang w:val="es-ES_tradnl"/>
        </w:rPr>
      </w:pPr>
    </w:p>
    <w:p w:rsidR="00F152BF" w:rsidRPr="004E1551" w:rsidRDefault="00424A02" w:rsidP="004E1551">
      <w:pPr>
        <w:jc w:val="both"/>
        <w:rPr>
          <w:b/>
          <w:bCs/>
          <w:lang w:val="es-ES_tradnl"/>
        </w:rPr>
      </w:pPr>
      <w:r w:rsidRPr="004E1551">
        <w:rPr>
          <w:b/>
          <w:bCs/>
          <w:lang w:val="es-ES_tradnl"/>
        </w:rPr>
        <w:t>1</w:t>
      </w:r>
      <w:r w:rsidR="00F152BF" w:rsidRPr="004E1551">
        <w:rPr>
          <w:b/>
          <w:bCs/>
          <w:lang w:val="es-ES_tradnl"/>
        </w:rPr>
        <w:t>.4.5 Uso Hidroeléctrico</w:t>
      </w:r>
    </w:p>
    <w:p w:rsidR="00F152BF" w:rsidRPr="004E1551" w:rsidRDefault="00F152BF" w:rsidP="004E1551">
      <w:pPr>
        <w:pStyle w:val="Style3"/>
        <w:jc w:val="both"/>
        <w:rPr>
          <w:lang w:val="es-ES_tradnl"/>
        </w:rPr>
      </w:pPr>
    </w:p>
    <w:p w:rsidR="00F152BF" w:rsidRPr="004E1551" w:rsidRDefault="00F152BF" w:rsidP="004E1551">
      <w:pPr>
        <w:jc w:val="both"/>
        <w:rPr>
          <w:lang w:val="es-ES_tradnl"/>
        </w:rPr>
      </w:pPr>
      <w:r w:rsidRPr="004E1551">
        <w:rPr>
          <w:lang w:val="es-ES_tradnl"/>
        </w:rPr>
        <w:t>El potencial hidroeléctrico está poco explotado en Bolivia. Esto ocurre porque los costos de su desarrollo por lo menos a corto plazo son superiores a los costos de generación con base en el gas natural. La existencia de reservas grandes de gas natural en territorio nacional hace poco probable la expansión rápida de la generación hidroeléctrica.</w:t>
      </w:r>
    </w:p>
    <w:p w:rsidR="00F152BF" w:rsidRPr="004E1551" w:rsidRDefault="00F152BF" w:rsidP="004E1551">
      <w:pPr>
        <w:pStyle w:val="Style3"/>
        <w:jc w:val="both"/>
        <w:rPr>
          <w:lang w:val="es-ES_tradnl"/>
        </w:rPr>
      </w:pPr>
    </w:p>
    <w:p w:rsidR="0070655C" w:rsidRPr="004E1551" w:rsidRDefault="00F152BF" w:rsidP="004E1551">
      <w:pPr>
        <w:jc w:val="both"/>
        <w:rPr>
          <w:lang w:val="es-ES_tradnl"/>
        </w:rPr>
      </w:pPr>
      <w:r w:rsidRPr="004E1551">
        <w:rPr>
          <w:lang w:val="es-ES_tradnl"/>
        </w:rPr>
        <w:t xml:space="preserve">En Bolivia, las zonas con mayor potencial hidroenergético se encuentran en las laderas del este de la Cordillera de los Andes, por las condiciones hidrológicas y topográficas que presentan, cubriendo una extensión aproximada al 14% de la </w:t>
      </w:r>
      <w:r w:rsidRPr="004E1551">
        <w:rPr>
          <w:spacing w:val="10"/>
          <w:lang w:val="es-ES_tradnl"/>
        </w:rPr>
        <w:t xml:space="preserve">superficie </w:t>
      </w:r>
      <w:r w:rsidRPr="004E1551">
        <w:rPr>
          <w:lang w:val="es-ES_tradnl"/>
        </w:rPr>
        <w:t>total del país (Figura 2.3</w:t>
      </w:r>
      <w:r w:rsidR="0070655C" w:rsidRPr="004E1551">
        <w:rPr>
          <w:lang w:val="es-ES_tradnl"/>
        </w:rPr>
        <w:t>)</w:t>
      </w:r>
    </w:p>
    <w:p w:rsidR="00F152BF" w:rsidRPr="004E1551" w:rsidRDefault="00F152BF" w:rsidP="00AC7EE5">
      <w:pPr>
        <w:jc w:val="center"/>
      </w:pPr>
      <w:r w:rsidRPr="004E1551">
        <w:rPr>
          <w:noProof/>
          <w:lang w:val="es-BO" w:eastAsia="es-BO"/>
        </w:rPr>
        <w:drawing>
          <wp:inline distT="0" distB="0" distL="0" distR="0">
            <wp:extent cx="5215736" cy="5548994"/>
            <wp:effectExtent l="19050" t="0" r="3964"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srcRect/>
                    <a:stretch>
                      <a:fillRect/>
                    </a:stretch>
                  </pic:blipFill>
                  <pic:spPr bwMode="auto">
                    <a:xfrm>
                      <a:off x="0" y="0"/>
                      <a:ext cx="5232721" cy="5567064"/>
                    </a:xfrm>
                    <a:prstGeom prst="rect">
                      <a:avLst/>
                    </a:prstGeom>
                    <a:noFill/>
                    <a:ln w="9525">
                      <a:noFill/>
                      <a:miter lim="800000"/>
                      <a:headEnd/>
                      <a:tailEnd/>
                    </a:ln>
                  </pic:spPr>
                </pic:pic>
              </a:graphicData>
            </a:graphic>
          </wp:inline>
        </w:drawing>
      </w:r>
    </w:p>
    <w:p w:rsidR="00F152BF" w:rsidRPr="00AC7EE5" w:rsidRDefault="00F152BF" w:rsidP="00AC7EE5">
      <w:pPr>
        <w:pStyle w:val="Style4"/>
        <w:spacing w:before="0" w:after="0"/>
        <w:rPr>
          <w:bCs/>
          <w:iCs/>
          <w:lang w:val="es-ES_tradnl"/>
        </w:rPr>
      </w:pPr>
      <w:r w:rsidRPr="00AC7EE5">
        <w:rPr>
          <w:bCs/>
          <w:iCs/>
          <w:lang w:val="es-ES_tradnl"/>
        </w:rPr>
        <w:t xml:space="preserve">Figura </w:t>
      </w:r>
      <w:r w:rsidR="00AC7EE5" w:rsidRPr="00AC7EE5">
        <w:rPr>
          <w:bCs/>
          <w:iCs/>
          <w:spacing w:val="16"/>
          <w:lang w:val="es-ES"/>
        </w:rPr>
        <w:t>1.9</w:t>
      </w:r>
      <w:r w:rsidRPr="00AC7EE5">
        <w:rPr>
          <w:bCs/>
          <w:iCs/>
          <w:spacing w:val="16"/>
          <w:lang w:val="es-ES"/>
        </w:rPr>
        <w:t xml:space="preserve"> </w:t>
      </w:r>
      <w:r w:rsidRPr="00AC7EE5">
        <w:rPr>
          <w:bCs/>
          <w:iCs/>
          <w:lang w:val="es-ES_tradnl"/>
        </w:rPr>
        <w:t>Potencial hidroeléctrico específico en Bolivia</w:t>
      </w:r>
    </w:p>
    <w:p w:rsidR="0070655C" w:rsidRPr="004E1551" w:rsidRDefault="00F152BF" w:rsidP="004E1551">
      <w:pPr>
        <w:jc w:val="both"/>
        <w:rPr>
          <w:lang w:val="es-ES_tradnl"/>
        </w:rPr>
      </w:pPr>
      <w:r w:rsidRPr="004E1551">
        <w:rPr>
          <w:lang w:val="es-ES_tradnl"/>
        </w:rPr>
        <w:lastRenderedPageBreak/>
        <w:t xml:space="preserve">Como resultado de los trabajos de inventariación de proyectos hidroeléctricos por parte de ENDE (1993) se han identificado 81 aprovechamientos, con una capacidad total instalable de 11 000 </w:t>
      </w:r>
      <w:r w:rsidRPr="004E1551">
        <w:t xml:space="preserve">MW, </w:t>
      </w:r>
      <w:r w:rsidRPr="004E1551">
        <w:rPr>
          <w:lang w:val="es-ES_tradnl"/>
        </w:rPr>
        <w:t>situados en todo el territorio nacional. De acuerdo a este inventario, ENDE (1993) ha realizado un mapeo de zonas con potencial de generación de energía eléctrica (Figura 2.3). Los ríos con el potencial hidro-eléctrico más alto pertenecen en su mayoría a la cuenca Amazónica.</w:t>
      </w:r>
    </w:p>
    <w:p w:rsidR="0070655C" w:rsidRPr="004E1551" w:rsidRDefault="0070655C" w:rsidP="004E1551">
      <w:pPr>
        <w:jc w:val="both"/>
        <w:rPr>
          <w:b/>
          <w:bCs/>
          <w:lang w:val="es-ES_tradnl"/>
        </w:rPr>
      </w:pPr>
    </w:p>
    <w:p w:rsidR="00F152BF" w:rsidRPr="004E1551" w:rsidRDefault="00424A02" w:rsidP="004E1551">
      <w:pPr>
        <w:jc w:val="both"/>
        <w:rPr>
          <w:b/>
          <w:bCs/>
          <w:lang w:val="es-ES_tradnl"/>
        </w:rPr>
      </w:pPr>
      <w:r w:rsidRPr="004E1551">
        <w:rPr>
          <w:b/>
          <w:bCs/>
          <w:lang w:val="es-ES_tradnl"/>
        </w:rPr>
        <w:t>1</w:t>
      </w:r>
      <w:r w:rsidR="00F152BF" w:rsidRPr="004E1551">
        <w:rPr>
          <w:b/>
          <w:bCs/>
          <w:lang w:val="es-ES_tradnl"/>
        </w:rPr>
        <w:t>.4.6 Turismo y Uso Recreativo</w:t>
      </w:r>
    </w:p>
    <w:p w:rsidR="00F152BF" w:rsidRPr="004E1551" w:rsidRDefault="00F152BF" w:rsidP="004E1551">
      <w:pPr>
        <w:pStyle w:val="Style3"/>
        <w:jc w:val="both"/>
        <w:rPr>
          <w:lang w:val="es-ES_tradnl"/>
        </w:rPr>
      </w:pPr>
    </w:p>
    <w:p w:rsidR="00F152BF" w:rsidRPr="004E1551" w:rsidRDefault="00F152BF" w:rsidP="004E1551">
      <w:pPr>
        <w:jc w:val="both"/>
        <w:rPr>
          <w:lang w:val="es-ES_tradnl"/>
        </w:rPr>
      </w:pPr>
      <w:r w:rsidRPr="004E1551">
        <w:rPr>
          <w:lang w:val="es-ES_tradnl"/>
        </w:rPr>
        <w:t xml:space="preserve">El uso medioambiental puede ser considerado como la preocupación para proteger los recursos hídricos y la </w:t>
      </w:r>
      <w:r w:rsidRPr="004E1551">
        <w:rPr>
          <w:spacing w:val="10"/>
        </w:rPr>
        <w:t xml:space="preserve">flora </w:t>
      </w:r>
      <w:r w:rsidRPr="004E1551">
        <w:rPr>
          <w:lang w:val="es-ES_tradnl"/>
        </w:rPr>
        <w:t>y fauna acuática, dentro un marco de integralidad. El uso medioambiental atribuye valores intrínsecos a los hábitats acuáticos y a las especies que los habitan. Generalmente, este uso es compatible con usos no consuntivos de los recursos hídricos, como son el turismo, la navegación o la pesca deportiva.</w:t>
      </w:r>
    </w:p>
    <w:p w:rsidR="00F152BF" w:rsidRPr="004E1551" w:rsidRDefault="00F152BF" w:rsidP="004E1551">
      <w:pPr>
        <w:pStyle w:val="Style3"/>
        <w:jc w:val="both"/>
        <w:rPr>
          <w:lang w:val="es-ES_tradnl"/>
        </w:rPr>
      </w:pPr>
    </w:p>
    <w:p w:rsidR="00F152BF" w:rsidRPr="004E1551" w:rsidRDefault="00424A02" w:rsidP="004E1551">
      <w:pPr>
        <w:jc w:val="both"/>
        <w:rPr>
          <w:b/>
          <w:bCs/>
          <w:lang w:val="es-ES_tradnl"/>
        </w:rPr>
      </w:pPr>
      <w:r w:rsidRPr="004E1551">
        <w:rPr>
          <w:b/>
          <w:bCs/>
          <w:lang w:val="es-ES_tradnl"/>
        </w:rPr>
        <w:t>1</w:t>
      </w:r>
      <w:r w:rsidR="00F152BF" w:rsidRPr="004E1551">
        <w:rPr>
          <w:b/>
          <w:bCs/>
          <w:lang w:val="es-ES_tradnl"/>
        </w:rPr>
        <w:t>.4.7 Pesca y Acuicultura</w:t>
      </w:r>
    </w:p>
    <w:p w:rsidR="00F152BF" w:rsidRPr="004E1551" w:rsidRDefault="00F152BF" w:rsidP="004E1551">
      <w:pPr>
        <w:pStyle w:val="Style3"/>
        <w:jc w:val="both"/>
        <w:rPr>
          <w:lang w:val="es-ES_tradnl"/>
        </w:rPr>
      </w:pPr>
    </w:p>
    <w:p w:rsidR="00F152BF" w:rsidRPr="004E1551" w:rsidRDefault="00F152BF" w:rsidP="004E1551">
      <w:pPr>
        <w:jc w:val="both"/>
        <w:rPr>
          <w:lang w:val="es-ES_tradnl"/>
        </w:rPr>
      </w:pPr>
      <w:r w:rsidRPr="004E1551">
        <w:rPr>
          <w:lang w:val="es-ES_tradnl"/>
        </w:rPr>
        <w:t xml:space="preserve">En el Altiplano, actividades pesqueras importantes se realizan en el lago </w:t>
      </w:r>
      <w:r w:rsidRPr="004E1551">
        <w:rPr>
          <w:spacing w:val="8"/>
        </w:rPr>
        <w:t xml:space="preserve">Titicaca </w:t>
      </w:r>
      <w:r w:rsidRPr="004E1551">
        <w:rPr>
          <w:lang w:val="es-ES_tradnl"/>
        </w:rPr>
        <w:t>y casi todos los ríos Amazónicos sostienen una pesca de subsistencia importante. La única forma de acuicultura intensiva que se practica en el país es el cultivo de truchas en el Altiplano. En la cuenca del Amazonas, se cultivan especies nativas (pacú y tambaqui) y especies exóticas (tilapia). Se puede esperar que la demanda de agua para esta actividad incrementara en el futuro.</w:t>
      </w:r>
    </w:p>
    <w:p w:rsidR="001B341D" w:rsidRPr="004E1551" w:rsidRDefault="001B341D" w:rsidP="004E1551">
      <w:pPr>
        <w:jc w:val="both"/>
        <w:rPr>
          <w:b/>
        </w:rPr>
      </w:pPr>
    </w:p>
    <w:p w:rsidR="00162FFA" w:rsidRPr="004E1551" w:rsidRDefault="00424A02" w:rsidP="004E1551">
      <w:pPr>
        <w:jc w:val="both"/>
        <w:rPr>
          <w:b/>
        </w:rPr>
      </w:pPr>
      <w:r w:rsidRPr="004E1551">
        <w:rPr>
          <w:b/>
        </w:rPr>
        <w:t xml:space="preserve">1.5 </w:t>
      </w:r>
      <w:r w:rsidR="00B14967" w:rsidRPr="004E1551">
        <w:rPr>
          <w:b/>
        </w:rPr>
        <w:t>CUENCAS HIDROGRÁFICAS DE BOLIVIA.-</w:t>
      </w:r>
    </w:p>
    <w:p w:rsidR="00B14967" w:rsidRPr="004E1551" w:rsidRDefault="00B14967" w:rsidP="00AC7EE5">
      <w:pPr>
        <w:jc w:val="center"/>
        <w:rPr>
          <w:b/>
        </w:rPr>
      </w:pPr>
      <w:r w:rsidRPr="004E1551">
        <w:rPr>
          <w:b/>
          <w:noProof/>
          <w:lang w:val="es-BO" w:eastAsia="es-BO"/>
        </w:rPr>
        <w:drawing>
          <wp:inline distT="0" distB="0" distL="0" distR="0">
            <wp:extent cx="4984547" cy="3460090"/>
            <wp:effectExtent l="19050" t="0" r="6553" b="0"/>
            <wp:docPr id="96" name="Objeto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596188" cy="5697538"/>
                      <a:chOff x="0" y="0"/>
                      <a:chExt cx="7596188" cy="5697538"/>
                    </a:xfrm>
                  </a:grpSpPr>
                  <a:pic>
                    <a:nvPicPr>
                      <a:cNvPr id="124930" name="Picture 2"/>
                      <a:cNvPicPr>
                        <a:picLocks noChangeAspect="1" noChangeArrowheads="1"/>
                      </a:cNvPicPr>
                    </a:nvPicPr>
                    <a:blipFill>
                      <a:blip r:embed="rId20"/>
                      <a:srcRect/>
                      <a:stretch>
                        <a:fillRect/>
                      </a:stretch>
                    </a:blipFill>
                    <a:spPr bwMode="auto">
                      <a:xfrm>
                        <a:off x="0" y="0"/>
                        <a:ext cx="6732588" cy="5049838"/>
                      </a:xfrm>
                      <a:prstGeom prst="rect">
                        <a:avLst/>
                      </a:prstGeom>
                      <a:noFill/>
                    </a:spPr>
                  </a:pic>
                  <a:sp>
                    <a:nvSpPr>
                      <a:cNvPr id="124935" name="Line 7"/>
                      <a:cNvSpPr>
                        <a:spLocks noChangeShapeType="1"/>
                      </a:cNvSpPr>
                    </a:nvSpPr>
                    <a:spPr bwMode="auto">
                      <a:xfrm flipV="1">
                        <a:off x="4500563" y="188913"/>
                        <a:ext cx="0" cy="2303462"/>
                      </a:xfrm>
                      <a:prstGeom prst="line">
                        <a:avLst/>
                      </a:prstGeom>
                      <a:noFill/>
                      <a:ln w="63500">
                        <a:solidFill>
                          <a:srgbClr val="FF0000"/>
                        </a:solidFill>
                        <a:round/>
                        <a:headEnd/>
                        <a:tailEnd type="stealth" w="lg" len="lg"/>
                      </a:ln>
                      <a:effectLst/>
                    </a:spPr>
                    <a:txSp>
                      <a:txBody>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s-BO"/>
                        </a:p>
                      </a:txBody>
                      <a:useSpRect/>
                    </a:txSp>
                  </a:sp>
                  <a:sp>
                    <a:nvSpPr>
                      <a:cNvPr id="124936" name="Line 8"/>
                      <a:cNvSpPr>
                        <a:spLocks noChangeShapeType="1"/>
                      </a:cNvSpPr>
                    </a:nvSpPr>
                    <a:spPr bwMode="auto">
                      <a:xfrm flipV="1">
                        <a:off x="4716463" y="1268413"/>
                        <a:ext cx="0" cy="1079500"/>
                      </a:xfrm>
                      <a:prstGeom prst="line">
                        <a:avLst/>
                      </a:prstGeom>
                      <a:noFill/>
                      <a:ln w="50800">
                        <a:solidFill>
                          <a:srgbClr val="FF0000"/>
                        </a:solidFill>
                        <a:round/>
                        <a:headEnd/>
                        <a:tailEnd type="stealth" w="lg" len="lg"/>
                      </a:ln>
                      <a:effectLst/>
                    </a:spPr>
                    <a:txSp>
                      <a:txBody>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s-BO"/>
                        </a:p>
                      </a:txBody>
                      <a:useSpRect/>
                    </a:txSp>
                  </a:sp>
                  <a:sp>
                    <a:nvSpPr>
                      <a:cNvPr id="124937" name="Line 9"/>
                      <a:cNvSpPr>
                        <a:spLocks noChangeShapeType="1"/>
                      </a:cNvSpPr>
                    </a:nvSpPr>
                    <a:spPr bwMode="auto">
                      <a:xfrm flipV="1">
                        <a:off x="4356100" y="1557338"/>
                        <a:ext cx="0" cy="1079500"/>
                      </a:xfrm>
                      <a:prstGeom prst="line">
                        <a:avLst/>
                      </a:prstGeom>
                      <a:noFill/>
                      <a:ln w="50800">
                        <a:solidFill>
                          <a:srgbClr val="FF0000"/>
                        </a:solidFill>
                        <a:round/>
                        <a:headEnd/>
                        <a:tailEnd type="stealth" w="lg" len="lg"/>
                      </a:ln>
                      <a:effectLst/>
                    </a:spPr>
                    <a:txSp>
                      <a:txBody>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s-BO"/>
                        </a:p>
                      </a:txBody>
                      <a:useSpRect/>
                    </a:txSp>
                  </a:sp>
                  <a:sp>
                    <a:nvSpPr>
                      <a:cNvPr id="124938" name="Text Box 10"/>
                      <a:cNvSpPr txBox="1">
                        <a:spLocks noChangeArrowheads="1"/>
                      </a:cNvSpPr>
                    </a:nvSpPr>
                    <a:spPr bwMode="auto">
                      <a:xfrm>
                        <a:off x="5508625" y="4149725"/>
                        <a:ext cx="1223963" cy="457200"/>
                      </a:xfrm>
                      <a:prstGeom prst="rect">
                        <a:avLst/>
                      </a:prstGeom>
                      <a:noFill/>
                      <a:ln w="9525">
                        <a:noFill/>
                        <a:miter lim="800000"/>
                        <a:headEnd/>
                        <a:tailEnd/>
                      </a:ln>
                      <a:effectLst/>
                    </a:spPr>
                    <a:txSp>
                      <a:txBody>
                        <a:bodyPr>
                          <a:spAutoFit/>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spcBef>
                              <a:spcPct val="50000"/>
                            </a:spcBef>
                          </a:pPr>
                          <a:r>
                            <a:rPr lang="es-ES" sz="2400" b="1">
                              <a:solidFill>
                                <a:srgbClr val="00FFFF"/>
                              </a:solidFill>
                            </a:rPr>
                            <a:t>Q</a:t>
                          </a:r>
                          <a:r>
                            <a:rPr lang="es-ES" b="1">
                              <a:solidFill>
                                <a:srgbClr val="00FFFF"/>
                              </a:solidFill>
                            </a:rPr>
                            <a:t>salida</a:t>
                          </a:r>
                          <a:endParaRPr lang="es-ES" sz="2400" b="1">
                            <a:solidFill>
                              <a:srgbClr val="00FFFF"/>
                            </a:solidFill>
                          </a:endParaRPr>
                        </a:p>
                      </a:txBody>
                      <a:useSpRect/>
                    </a:txSp>
                  </a:sp>
                  <a:sp>
                    <a:nvSpPr>
                      <a:cNvPr id="124939" name="Line 11"/>
                      <a:cNvSpPr>
                        <a:spLocks noChangeShapeType="1"/>
                      </a:cNvSpPr>
                    </a:nvSpPr>
                    <a:spPr bwMode="auto">
                      <a:xfrm>
                        <a:off x="5435600" y="4941888"/>
                        <a:ext cx="360363" cy="188912"/>
                      </a:xfrm>
                      <a:prstGeom prst="line">
                        <a:avLst/>
                      </a:prstGeom>
                      <a:noFill/>
                      <a:ln w="76200">
                        <a:solidFill>
                          <a:srgbClr val="00FFFF"/>
                        </a:solidFill>
                        <a:round/>
                        <a:headEnd/>
                        <a:tailEnd type="stealth" w="lg" len="lg"/>
                      </a:ln>
                      <a:effectLst/>
                    </a:spPr>
                    <a:txSp>
                      <a:txBody>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s-BO"/>
                        </a:p>
                      </a:txBody>
                      <a:useSpRect/>
                    </a:txSp>
                  </a:sp>
                  <a:sp>
                    <a:nvSpPr>
                      <a:cNvPr id="124940" name="Text Box 12"/>
                      <a:cNvSpPr txBox="1">
                        <a:spLocks noChangeArrowheads="1"/>
                      </a:cNvSpPr>
                    </a:nvSpPr>
                    <a:spPr bwMode="auto">
                      <a:xfrm>
                        <a:off x="4716463" y="1916113"/>
                        <a:ext cx="2879725" cy="427037"/>
                      </a:xfrm>
                      <a:prstGeom prst="rect">
                        <a:avLst/>
                      </a:prstGeom>
                      <a:solidFill>
                        <a:srgbClr val="FFFF99"/>
                      </a:solidFill>
                      <a:ln w="9525">
                        <a:noFill/>
                        <a:miter lim="800000"/>
                        <a:headEnd/>
                        <a:tailEnd/>
                      </a:ln>
                      <a:effectLst/>
                    </a:spPr>
                    <a:txSp>
                      <a:txBody>
                        <a:bodyPr>
                          <a:spAutoFit/>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spcBef>
                              <a:spcPct val="50000"/>
                            </a:spcBef>
                          </a:pPr>
                          <a:r>
                            <a:rPr lang="es-ES" sz="2200" b="1">
                              <a:solidFill>
                                <a:srgbClr val="FF3300"/>
                              </a:solidFill>
                            </a:rPr>
                            <a:t>Evapotranspiracion</a:t>
                          </a:r>
                        </a:p>
                      </a:txBody>
                      <a:useSpRect/>
                    </a:txSp>
                  </a:sp>
                  <a:sp>
                    <a:nvSpPr>
                      <a:cNvPr id="124941" name="Text Box 13"/>
                      <a:cNvSpPr txBox="1">
                        <a:spLocks noChangeArrowheads="1"/>
                      </a:cNvSpPr>
                    </a:nvSpPr>
                    <a:spPr bwMode="auto">
                      <a:xfrm>
                        <a:off x="395288" y="260350"/>
                        <a:ext cx="2305050" cy="396875"/>
                      </a:xfrm>
                      <a:prstGeom prst="rect">
                        <a:avLst/>
                      </a:prstGeom>
                      <a:solidFill>
                        <a:schemeClr val="tx1"/>
                      </a:solidFill>
                      <a:ln w="9525">
                        <a:noFill/>
                        <a:miter lim="800000"/>
                        <a:headEnd/>
                        <a:tailEnd/>
                      </a:ln>
                      <a:effectLst/>
                    </a:spPr>
                    <a:txSp>
                      <a:txBody>
                        <a:bodyPr>
                          <a:spAutoFit/>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spcBef>
                              <a:spcPct val="50000"/>
                            </a:spcBef>
                          </a:pPr>
                          <a:r>
                            <a:rPr lang="es-ES" sz="2000" b="1">
                              <a:solidFill>
                                <a:srgbClr val="00FFFF"/>
                              </a:solidFill>
                            </a:rPr>
                            <a:t>PRECIPITACION</a:t>
                          </a:r>
                        </a:p>
                      </a:txBody>
                      <a:useSpRect/>
                    </a:txSp>
                  </a:sp>
                  <a:sp>
                    <a:nvSpPr>
                      <a:cNvPr id="124942" name="AutoShape 14"/>
                      <a:cNvSpPr>
                        <a:spLocks noChangeArrowheads="1"/>
                      </a:cNvSpPr>
                    </a:nvSpPr>
                    <a:spPr bwMode="auto">
                      <a:xfrm>
                        <a:off x="2268538" y="4005263"/>
                        <a:ext cx="287337" cy="1295400"/>
                      </a:xfrm>
                      <a:prstGeom prst="downArrow">
                        <a:avLst>
                          <a:gd name="adj1" fmla="val 46963"/>
                          <a:gd name="adj2" fmla="val 107740"/>
                        </a:avLst>
                      </a:prstGeom>
                      <a:solidFill>
                        <a:srgbClr val="FF9900"/>
                      </a:solidFill>
                      <a:ln w="50800">
                        <a:solidFill>
                          <a:srgbClr val="FF9900"/>
                        </a:solidFill>
                        <a:miter lim="800000"/>
                        <a:headEnd/>
                        <a:tailEnd/>
                      </a:ln>
                      <a:effectLst/>
                    </a:spPr>
                    <a:txSp>
                      <a:txBody>
                        <a:bodyPr wrap="none" anchor="ct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s-BO"/>
                        </a:p>
                      </a:txBody>
                      <a:useSpRect/>
                    </a:txSp>
                  </a:sp>
                  <a:sp>
                    <a:nvSpPr>
                      <a:cNvPr id="124943" name="Text Box 15"/>
                      <a:cNvSpPr txBox="1">
                        <a:spLocks noChangeArrowheads="1"/>
                      </a:cNvSpPr>
                    </a:nvSpPr>
                    <a:spPr bwMode="auto">
                      <a:xfrm>
                        <a:off x="1547813" y="5300663"/>
                        <a:ext cx="2016125" cy="396875"/>
                      </a:xfrm>
                      <a:prstGeom prst="rect">
                        <a:avLst/>
                      </a:prstGeom>
                      <a:noFill/>
                      <a:ln w="9525">
                        <a:noFill/>
                        <a:miter lim="800000"/>
                        <a:headEnd/>
                        <a:tailEnd/>
                      </a:ln>
                      <a:effectLst/>
                    </a:spPr>
                    <a:txSp>
                      <a:txBody>
                        <a:bodyPr>
                          <a:spAutoFit/>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spcBef>
                              <a:spcPct val="50000"/>
                            </a:spcBef>
                          </a:pPr>
                          <a:r>
                            <a:rPr lang="es-ES" sz="2000" b="1">
                              <a:solidFill>
                                <a:srgbClr val="FFCC00"/>
                              </a:solidFill>
                            </a:rPr>
                            <a:t>INFILTRACION</a:t>
                          </a:r>
                        </a:p>
                      </a:txBody>
                      <a:useSpRect/>
                    </a:txSp>
                  </a:sp>
                  <a:sp>
                    <a:nvSpPr>
                      <a:cNvPr id="124945" name="Line 17"/>
                      <a:cNvSpPr>
                        <a:spLocks noChangeShapeType="1"/>
                      </a:cNvSpPr>
                    </a:nvSpPr>
                    <a:spPr bwMode="auto">
                      <a:xfrm>
                        <a:off x="1258888" y="692150"/>
                        <a:ext cx="0" cy="936625"/>
                      </a:xfrm>
                      <a:prstGeom prst="line">
                        <a:avLst/>
                      </a:prstGeom>
                      <a:noFill/>
                      <a:ln w="63500">
                        <a:solidFill>
                          <a:srgbClr val="00FFFF"/>
                        </a:solidFill>
                        <a:round/>
                        <a:headEnd/>
                        <a:tailEnd type="triangle" w="med" len="med"/>
                      </a:ln>
                      <a:effectLst/>
                    </a:spPr>
                    <a:txSp>
                      <a:txBody>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s-BO"/>
                        </a:p>
                      </a:txBody>
                      <a:useSpRect/>
                    </a:txSp>
                  </a:sp>
                  <a:sp>
                    <a:nvSpPr>
                      <a:cNvPr id="124947" name="Line 19"/>
                      <a:cNvSpPr>
                        <a:spLocks noChangeShapeType="1"/>
                      </a:cNvSpPr>
                    </a:nvSpPr>
                    <a:spPr bwMode="auto">
                      <a:xfrm>
                        <a:off x="971550" y="765175"/>
                        <a:ext cx="0" cy="936625"/>
                      </a:xfrm>
                      <a:prstGeom prst="line">
                        <a:avLst/>
                      </a:prstGeom>
                      <a:noFill/>
                      <a:ln w="63500">
                        <a:solidFill>
                          <a:srgbClr val="00FFFF"/>
                        </a:solidFill>
                        <a:round/>
                        <a:headEnd/>
                        <a:tailEnd type="triangle" w="med" len="med"/>
                      </a:ln>
                      <a:effectLst/>
                    </a:spPr>
                    <a:txSp>
                      <a:txBody>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s-BO"/>
                        </a:p>
                      </a:txBody>
                      <a:useSpRect/>
                    </a:txSp>
                  </a:sp>
                  <a:sp>
                    <a:nvSpPr>
                      <a:cNvPr id="124948" name="Line 20"/>
                      <a:cNvSpPr>
                        <a:spLocks noChangeShapeType="1"/>
                      </a:cNvSpPr>
                    </a:nvSpPr>
                    <a:spPr bwMode="auto">
                      <a:xfrm>
                        <a:off x="755650" y="908050"/>
                        <a:ext cx="0" cy="936625"/>
                      </a:xfrm>
                      <a:prstGeom prst="line">
                        <a:avLst/>
                      </a:prstGeom>
                      <a:noFill/>
                      <a:ln w="63500">
                        <a:solidFill>
                          <a:srgbClr val="00FFFF"/>
                        </a:solidFill>
                        <a:round/>
                        <a:headEnd/>
                        <a:tailEnd type="triangle" w="med" len="med"/>
                      </a:ln>
                      <a:effectLst/>
                    </a:spPr>
                    <a:txSp>
                      <a:txBody>
                        <a:bodyPr/>
                        <a:lstStyle>
                          <a:defPPr>
                            <a:defRPr lang="es-E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s-BO"/>
                        </a:p>
                      </a:txBody>
                      <a:useSpRect/>
                    </a:txSp>
                  </a:sp>
                </lc:lockedCanvas>
              </a:graphicData>
            </a:graphic>
          </wp:inline>
        </w:drawing>
      </w:r>
    </w:p>
    <w:p w:rsidR="00AC7EE5" w:rsidRDefault="00AC7EE5" w:rsidP="00AC7EE5">
      <w:pPr>
        <w:pStyle w:val="NormalWeb"/>
        <w:spacing w:before="0" w:beforeAutospacing="0" w:after="0" w:afterAutospacing="0"/>
        <w:jc w:val="center"/>
      </w:pPr>
      <w:r>
        <w:t>Figura 1.10 Cuenca hidrográfica</w:t>
      </w:r>
    </w:p>
    <w:p w:rsidR="00AC7EE5" w:rsidRDefault="00AC7EE5" w:rsidP="004E1551">
      <w:pPr>
        <w:pStyle w:val="NormalWeb"/>
        <w:spacing w:before="0" w:beforeAutospacing="0" w:after="0" w:afterAutospacing="0"/>
        <w:jc w:val="both"/>
      </w:pPr>
    </w:p>
    <w:p w:rsidR="00B95A7A" w:rsidRDefault="00B95A7A" w:rsidP="004E1551">
      <w:pPr>
        <w:pStyle w:val="NormalWeb"/>
        <w:spacing w:before="0" w:beforeAutospacing="0" w:after="0" w:afterAutospacing="0"/>
        <w:jc w:val="both"/>
      </w:pPr>
      <w:r w:rsidRPr="004E1551">
        <w:lastRenderedPageBreak/>
        <w:t xml:space="preserve">El sistema hidrográfico en Bolivia comprende tres grandes cuencas: la cuenca Amazónica ubicada entre los 9°38' a 20°30' de latitud sur y 59°58' a 69°30' de longitud oeste, con una extensión aproximada de 724,000 km2, ocupando el 65.9% del territorio nacional; La cuenca cerrada o </w:t>
      </w:r>
      <w:r w:rsidR="00AC7EE5" w:rsidRPr="004E1551">
        <w:t>endorreica</w:t>
      </w:r>
      <w:r w:rsidRPr="004E1551">
        <w:t xml:space="preserve"> ubicada entre los 14°38' a 22°58' de latitud sur y 66°a4' a 69°40' de longitud oeste, cubriendo 145,081 km2 de superficie (13.2%) y por último, la cuenca del Río de la Plata que abarca 229,500 km2 (20.9%) del territorio nacional y situada entre los 18°36' a 22°59' de latitud sur y 57°30' a 66°40' de longitud oeste. </w:t>
      </w:r>
    </w:p>
    <w:p w:rsidR="004E42CA" w:rsidRPr="004E1551" w:rsidRDefault="004E42CA" w:rsidP="004E1551">
      <w:pPr>
        <w:pStyle w:val="NormalWeb"/>
        <w:spacing w:before="0" w:beforeAutospacing="0" w:after="0" w:afterAutospacing="0"/>
        <w:jc w:val="both"/>
      </w:pPr>
      <w:r>
        <w:rPr>
          <w:noProof/>
        </w:rPr>
        <w:drawing>
          <wp:inline distT="0" distB="0" distL="0" distR="0">
            <wp:extent cx="5628284" cy="6744615"/>
            <wp:effectExtent l="1905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t="2157" b="3129"/>
                    <a:stretch>
                      <a:fillRect/>
                    </a:stretch>
                  </pic:blipFill>
                  <pic:spPr bwMode="auto">
                    <a:xfrm>
                      <a:off x="0" y="0"/>
                      <a:ext cx="5628284" cy="6744615"/>
                    </a:xfrm>
                    <a:prstGeom prst="rect">
                      <a:avLst/>
                    </a:prstGeom>
                    <a:noFill/>
                    <a:ln w="9525">
                      <a:noFill/>
                      <a:miter lim="800000"/>
                      <a:headEnd/>
                      <a:tailEnd/>
                    </a:ln>
                  </pic:spPr>
                </pic:pic>
              </a:graphicData>
            </a:graphic>
          </wp:inline>
        </w:drawing>
      </w:r>
    </w:p>
    <w:p w:rsidR="00E91E88" w:rsidRDefault="00AC7EE5" w:rsidP="00E91E88">
      <w:pPr>
        <w:jc w:val="center"/>
        <w:rPr>
          <w:bCs/>
          <w:color w:val="000000"/>
          <w:spacing w:val="-5"/>
          <w:lang w:val="es-ES_tradnl"/>
        </w:rPr>
      </w:pPr>
      <w:r w:rsidRPr="00E91E88">
        <w:rPr>
          <w:bCs/>
          <w:color w:val="000000"/>
          <w:spacing w:val="-5"/>
          <w:lang w:val="es-ES_tradnl"/>
        </w:rPr>
        <w:t>Figura 1.11 Mapa hidrográfico de Bolivia</w:t>
      </w:r>
    </w:p>
    <w:p w:rsidR="00ED0817" w:rsidRPr="00E91E88" w:rsidRDefault="00424A02" w:rsidP="00E91E88">
      <w:pPr>
        <w:rPr>
          <w:lang w:val="es-CL" w:eastAsia="es-BO"/>
        </w:rPr>
      </w:pPr>
      <w:r w:rsidRPr="004E1551">
        <w:rPr>
          <w:b/>
          <w:bCs/>
          <w:color w:val="000000"/>
          <w:spacing w:val="-5"/>
          <w:lang w:val="es-ES_tradnl"/>
        </w:rPr>
        <w:lastRenderedPageBreak/>
        <w:t>1.5.1</w:t>
      </w:r>
      <w:r w:rsidR="00ED0817" w:rsidRPr="004E1551">
        <w:rPr>
          <w:b/>
          <w:bCs/>
          <w:color w:val="000000"/>
          <w:lang w:val="es-ES_tradnl"/>
        </w:rPr>
        <w:tab/>
        <w:t>División del país en cuencas hidrográficas</w:t>
      </w:r>
    </w:p>
    <w:p w:rsidR="00E91E88" w:rsidRDefault="00E91E88" w:rsidP="004E1551">
      <w:pPr>
        <w:shd w:val="clear" w:color="auto" w:fill="FFFFFF"/>
        <w:jc w:val="both"/>
        <w:rPr>
          <w:rFonts w:eastAsiaTheme="minorHAnsi"/>
          <w:lang w:val="es-BO" w:eastAsia="en-US"/>
        </w:rPr>
      </w:pPr>
    </w:p>
    <w:p w:rsidR="009B00CC" w:rsidRPr="004E1551" w:rsidRDefault="00ED0817" w:rsidP="004E1551">
      <w:pPr>
        <w:shd w:val="clear" w:color="auto" w:fill="FFFFFF"/>
        <w:jc w:val="both"/>
        <w:rPr>
          <w:lang w:val="es-BO"/>
        </w:rPr>
      </w:pPr>
      <w:r w:rsidRPr="004E1551">
        <w:rPr>
          <w:rFonts w:eastAsiaTheme="minorHAnsi"/>
          <w:lang w:val="es-BO" w:eastAsia="en-US"/>
        </w:rPr>
        <w:t>El país se ha dividido en 13 grandes cuencas que se muestran en el cuadro siguiente:</w:t>
      </w:r>
    </w:p>
    <w:p w:rsidR="00701CC8" w:rsidRPr="004E1551" w:rsidRDefault="00701CC8" w:rsidP="004E1551">
      <w:pPr>
        <w:jc w:val="both"/>
      </w:pPr>
    </w:p>
    <w:tbl>
      <w:tblPr>
        <w:tblW w:w="0" w:type="auto"/>
        <w:jc w:val="center"/>
        <w:tblInd w:w="40" w:type="dxa"/>
        <w:tblLayout w:type="fixed"/>
        <w:tblCellMar>
          <w:left w:w="40" w:type="dxa"/>
          <w:right w:w="40" w:type="dxa"/>
        </w:tblCellMar>
        <w:tblLook w:val="0000"/>
      </w:tblPr>
      <w:tblGrid>
        <w:gridCol w:w="2438"/>
        <w:gridCol w:w="2995"/>
      </w:tblGrid>
      <w:tr w:rsidR="00701CC8" w:rsidRPr="004E1551" w:rsidTr="00ED0817">
        <w:trPr>
          <w:trHeight w:hRule="exact" w:val="374"/>
          <w:jc w:val="center"/>
        </w:trPr>
        <w:tc>
          <w:tcPr>
            <w:tcW w:w="2438"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8F75B2">
            <w:pPr>
              <w:shd w:val="clear" w:color="auto" w:fill="FFFFFF"/>
              <w:jc w:val="center"/>
            </w:pPr>
            <w:r w:rsidRPr="008F75B2">
              <w:rPr>
                <w:color w:val="000000"/>
                <w:spacing w:val="-7"/>
                <w:sz w:val="22"/>
                <w:szCs w:val="22"/>
                <w:lang w:val="es-ES_tradnl"/>
              </w:rPr>
              <w:t>Grandes cuencas</w:t>
            </w: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8F75B2">
            <w:pPr>
              <w:shd w:val="clear" w:color="auto" w:fill="FFFFFF"/>
              <w:jc w:val="center"/>
            </w:pPr>
            <w:r w:rsidRPr="008F75B2">
              <w:rPr>
                <w:color w:val="000000"/>
                <w:spacing w:val="-5"/>
                <w:sz w:val="22"/>
                <w:szCs w:val="22"/>
                <w:lang w:val="es-ES_tradnl"/>
              </w:rPr>
              <w:t>Cuencas hidrográficas</w:t>
            </w:r>
          </w:p>
        </w:tc>
      </w:tr>
      <w:tr w:rsidR="00701CC8" w:rsidRPr="004E1551" w:rsidTr="00ED0817">
        <w:trPr>
          <w:trHeight w:hRule="exact" w:val="240"/>
          <w:jc w:val="center"/>
        </w:trPr>
        <w:tc>
          <w:tcPr>
            <w:tcW w:w="2438" w:type="dxa"/>
            <w:vMerge w:val="restart"/>
            <w:tcBorders>
              <w:top w:val="single" w:sz="6" w:space="0" w:color="auto"/>
              <w:left w:val="single" w:sz="6" w:space="0" w:color="auto"/>
              <w:bottom w:val="nil"/>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5"/>
                <w:sz w:val="22"/>
                <w:szCs w:val="22"/>
                <w:lang w:val="es-ES_tradnl"/>
              </w:rPr>
              <w:t>Amazonas</w:t>
            </w: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3"/>
                <w:sz w:val="22"/>
                <w:szCs w:val="22"/>
                <w:lang w:val="es-ES_tradnl"/>
              </w:rPr>
              <w:t>Madre de Díos</w:t>
            </w:r>
          </w:p>
        </w:tc>
      </w:tr>
      <w:tr w:rsidR="00701CC8" w:rsidRPr="004E1551" w:rsidTr="00ED0817">
        <w:trPr>
          <w:trHeight w:hRule="exact" w:val="240"/>
          <w:jc w:val="center"/>
        </w:trPr>
        <w:tc>
          <w:tcPr>
            <w:tcW w:w="2438" w:type="dxa"/>
            <w:vMerge/>
            <w:tcBorders>
              <w:top w:val="nil"/>
              <w:left w:val="single" w:sz="6" w:space="0" w:color="auto"/>
              <w:bottom w:val="nil"/>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7"/>
                <w:sz w:val="22"/>
                <w:szCs w:val="22"/>
                <w:lang w:val="es-ES_tradnl"/>
              </w:rPr>
              <w:t>Beni</w:t>
            </w:r>
          </w:p>
        </w:tc>
      </w:tr>
      <w:tr w:rsidR="00701CC8" w:rsidRPr="004E1551" w:rsidTr="00ED0817">
        <w:trPr>
          <w:trHeight w:hRule="exact" w:val="240"/>
          <w:jc w:val="center"/>
        </w:trPr>
        <w:tc>
          <w:tcPr>
            <w:tcW w:w="2438" w:type="dxa"/>
            <w:vMerge/>
            <w:tcBorders>
              <w:top w:val="nil"/>
              <w:left w:val="single" w:sz="6" w:space="0" w:color="auto"/>
              <w:bottom w:val="nil"/>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5"/>
                <w:sz w:val="22"/>
                <w:szCs w:val="22"/>
                <w:lang w:val="es-ES_tradnl"/>
              </w:rPr>
              <w:t>Orthon</w:t>
            </w:r>
          </w:p>
        </w:tc>
      </w:tr>
      <w:tr w:rsidR="00701CC8" w:rsidRPr="004E1551" w:rsidTr="00ED0817">
        <w:trPr>
          <w:trHeight w:hRule="exact" w:val="240"/>
          <w:jc w:val="center"/>
        </w:trPr>
        <w:tc>
          <w:tcPr>
            <w:tcW w:w="2438" w:type="dxa"/>
            <w:vMerge/>
            <w:tcBorders>
              <w:top w:val="nil"/>
              <w:left w:val="single" w:sz="6" w:space="0" w:color="auto"/>
              <w:bottom w:val="nil"/>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8"/>
                <w:sz w:val="22"/>
                <w:szCs w:val="22"/>
                <w:lang w:val="es-ES_tradnl"/>
              </w:rPr>
              <w:t>Mamoré</w:t>
            </w:r>
          </w:p>
        </w:tc>
      </w:tr>
      <w:tr w:rsidR="00701CC8" w:rsidRPr="004E1551" w:rsidTr="00ED0817">
        <w:trPr>
          <w:trHeight w:hRule="exact" w:val="240"/>
          <w:jc w:val="center"/>
        </w:trPr>
        <w:tc>
          <w:tcPr>
            <w:tcW w:w="2438" w:type="dxa"/>
            <w:vMerge/>
            <w:tcBorders>
              <w:top w:val="nil"/>
              <w:left w:val="single" w:sz="6" w:space="0" w:color="auto"/>
              <w:bottom w:val="nil"/>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3"/>
                <w:sz w:val="22"/>
                <w:szCs w:val="22"/>
                <w:lang w:val="es-ES_tradnl"/>
              </w:rPr>
              <w:t>Iténez-Guaporé</w:t>
            </w:r>
          </w:p>
        </w:tc>
      </w:tr>
      <w:tr w:rsidR="00701CC8" w:rsidRPr="004E1551" w:rsidTr="00ED0817">
        <w:trPr>
          <w:trHeight w:hRule="exact" w:val="240"/>
          <w:jc w:val="center"/>
        </w:trPr>
        <w:tc>
          <w:tcPr>
            <w:tcW w:w="2438" w:type="dxa"/>
            <w:vMerge/>
            <w:tcBorders>
              <w:top w:val="nil"/>
              <w:left w:val="single" w:sz="6" w:space="0" w:color="auto"/>
              <w:bottom w:val="nil"/>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2"/>
                <w:sz w:val="22"/>
                <w:szCs w:val="22"/>
                <w:lang w:val="es-ES_tradnl"/>
              </w:rPr>
              <w:t>Parapeti-Izozog</w:t>
            </w:r>
          </w:p>
        </w:tc>
      </w:tr>
      <w:tr w:rsidR="00701CC8" w:rsidRPr="004E1551" w:rsidTr="00ED0817">
        <w:trPr>
          <w:trHeight w:hRule="exact" w:val="240"/>
          <w:jc w:val="center"/>
        </w:trPr>
        <w:tc>
          <w:tcPr>
            <w:tcW w:w="2438" w:type="dxa"/>
            <w:vMerge/>
            <w:tcBorders>
              <w:top w:val="nil"/>
              <w:left w:val="single" w:sz="6" w:space="0" w:color="auto"/>
              <w:bottom w:val="single" w:sz="6" w:space="0" w:color="auto"/>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5"/>
                <w:sz w:val="22"/>
                <w:szCs w:val="22"/>
                <w:lang w:val="es-ES_tradnl"/>
              </w:rPr>
              <w:t>Abuna</w:t>
            </w:r>
          </w:p>
        </w:tc>
      </w:tr>
      <w:tr w:rsidR="00701CC8" w:rsidRPr="004E1551" w:rsidTr="00ED0817">
        <w:trPr>
          <w:trHeight w:hRule="exact" w:val="240"/>
          <w:jc w:val="center"/>
        </w:trPr>
        <w:tc>
          <w:tcPr>
            <w:tcW w:w="2438" w:type="dxa"/>
            <w:vMerge w:val="restart"/>
            <w:tcBorders>
              <w:top w:val="single" w:sz="6" w:space="0" w:color="auto"/>
              <w:left w:val="single" w:sz="6" w:space="0" w:color="auto"/>
              <w:bottom w:val="nil"/>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1"/>
                <w:sz w:val="22"/>
                <w:szCs w:val="22"/>
                <w:lang w:val="es-ES_tradnl"/>
              </w:rPr>
              <w:t>Altiplano</w:t>
            </w: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1"/>
                <w:sz w:val="22"/>
                <w:szCs w:val="22"/>
                <w:lang w:val="es-ES_tradnl"/>
              </w:rPr>
              <w:t>Titicaca</w:t>
            </w:r>
          </w:p>
        </w:tc>
      </w:tr>
      <w:tr w:rsidR="00701CC8" w:rsidRPr="004E1551" w:rsidTr="00ED0817">
        <w:trPr>
          <w:trHeight w:hRule="exact" w:val="240"/>
          <w:jc w:val="center"/>
        </w:trPr>
        <w:tc>
          <w:tcPr>
            <w:tcW w:w="2438" w:type="dxa"/>
            <w:vMerge/>
            <w:tcBorders>
              <w:top w:val="nil"/>
              <w:left w:val="single" w:sz="6" w:space="0" w:color="auto"/>
              <w:bottom w:val="nil"/>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4"/>
                <w:sz w:val="22"/>
                <w:szCs w:val="22"/>
                <w:lang w:val="es-ES_tradnl"/>
              </w:rPr>
              <w:t>Desaguadero-Poopó</w:t>
            </w:r>
          </w:p>
        </w:tc>
      </w:tr>
      <w:tr w:rsidR="00701CC8" w:rsidRPr="004E1551" w:rsidTr="00ED0817">
        <w:trPr>
          <w:trHeight w:hRule="exact" w:val="240"/>
          <w:jc w:val="center"/>
        </w:trPr>
        <w:tc>
          <w:tcPr>
            <w:tcW w:w="2438" w:type="dxa"/>
            <w:vMerge/>
            <w:tcBorders>
              <w:top w:val="nil"/>
              <w:left w:val="single" w:sz="6" w:space="0" w:color="auto"/>
              <w:bottom w:val="single" w:sz="6" w:space="0" w:color="auto"/>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3"/>
                <w:sz w:val="22"/>
                <w:szCs w:val="22"/>
                <w:lang w:val="es-ES_tradnl"/>
              </w:rPr>
              <w:t>Coipasa-Uyuni</w:t>
            </w:r>
          </w:p>
        </w:tc>
      </w:tr>
      <w:tr w:rsidR="00701CC8" w:rsidRPr="004E1551" w:rsidTr="00ED0817">
        <w:trPr>
          <w:trHeight w:hRule="exact" w:val="240"/>
          <w:jc w:val="center"/>
        </w:trPr>
        <w:tc>
          <w:tcPr>
            <w:tcW w:w="2438" w:type="dxa"/>
            <w:vMerge w:val="restart"/>
            <w:tcBorders>
              <w:top w:val="single" w:sz="6" w:space="0" w:color="auto"/>
              <w:left w:val="single" w:sz="6" w:space="0" w:color="auto"/>
              <w:bottom w:val="nil"/>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2"/>
                <w:sz w:val="22"/>
                <w:szCs w:val="22"/>
                <w:lang w:val="es-ES_tradnl"/>
              </w:rPr>
              <w:t>Río Del Plata</w:t>
            </w: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4"/>
                <w:sz w:val="22"/>
                <w:szCs w:val="22"/>
                <w:lang w:val="es-ES_tradnl"/>
              </w:rPr>
              <w:t>Pilcomayo</w:t>
            </w:r>
          </w:p>
        </w:tc>
      </w:tr>
      <w:tr w:rsidR="00701CC8" w:rsidRPr="004E1551" w:rsidTr="00ED0817">
        <w:trPr>
          <w:trHeight w:hRule="exact" w:val="240"/>
          <w:jc w:val="center"/>
        </w:trPr>
        <w:tc>
          <w:tcPr>
            <w:tcW w:w="2438" w:type="dxa"/>
            <w:vMerge/>
            <w:tcBorders>
              <w:top w:val="nil"/>
              <w:left w:val="single" w:sz="6" w:space="0" w:color="auto"/>
              <w:bottom w:val="nil"/>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6"/>
                <w:sz w:val="22"/>
                <w:szCs w:val="22"/>
                <w:lang w:val="es-ES_tradnl"/>
              </w:rPr>
              <w:t>Bermejo</w:t>
            </w:r>
          </w:p>
        </w:tc>
      </w:tr>
      <w:tr w:rsidR="00701CC8" w:rsidRPr="004E1551" w:rsidTr="00ED0817">
        <w:trPr>
          <w:trHeight w:hRule="exact" w:val="259"/>
          <w:jc w:val="center"/>
        </w:trPr>
        <w:tc>
          <w:tcPr>
            <w:tcW w:w="2438" w:type="dxa"/>
            <w:vMerge/>
            <w:tcBorders>
              <w:top w:val="nil"/>
              <w:left w:val="single" w:sz="6" w:space="0" w:color="auto"/>
              <w:bottom w:val="single" w:sz="6" w:space="0" w:color="auto"/>
              <w:right w:val="single" w:sz="6" w:space="0" w:color="auto"/>
            </w:tcBorders>
            <w:shd w:val="clear" w:color="auto" w:fill="FFFFFF"/>
          </w:tcPr>
          <w:p w:rsidR="00701CC8" w:rsidRPr="008F75B2" w:rsidRDefault="00701CC8" w:rsidP="004E1551">
            <w:pPr>
              <w:jc w:val="both"/>
            </w:pPr>
          </w:p>
          <w:p w:rsidR="00701CC8" w:rsidRPr="008F75B2" w:rsidRDefault="00701CC8" w:rsidP="004E1551">
            <w:pPr>
              <w:jc w:val="both"/>
            </w:pPr>
          </w:p>
        </w:tc>
        <w:tc>
          <w:tcPr>
            <w:tcW w:w="2995" w:type="dxa"/>
            <w:tcBorders>
              <w:top w:val="single" w:sz="6" w:space="0" w:color="auto"/>
              <w:left w:val="single" w:sz="6" w:space="0" w:color="auto"/>
              <w:bottom w:val="single" w:sz="6" w:space="0" w:color="auto"/>
              <w:right w:val="single" w:sz="6" w:space="0" w:color="auto"/>
            </w:tcBorders>
            <w:shd w:val="clear" w:color="auto" w:fill="FFFFFF"/>
          </w:tcPr>
          <w:p w:rsidR="00701CC8" w:rsidRPr="008F75B2" w:rsidRDefault="00701CC8" w:rsidP="004E1551">
            <w:pPr>
              <w:shd w:val="clear" w:color="auto" w:fill="FFFFFF"/>
              <w:jc w:val="both"/>
            </w:pPr>
            <w:r w:rsidRPr="008F75B2">
              <w:rPr>
                <w:color w:val="000000"/>
                <w:spacing w:val="-15"/>
                <w:sz w:val="22"/>
                <w:szCs w:val="22"/>
                <w:lang w:val="es-ES_tradnl"/>
              </w:rPr>
              <w:t>Paraguay</w:t>
            </w:r>
          </w:p>
        </w:tc>
      </w:tr>
    </w:tbl>
    <w:p w:rsidR="009B00CC" w:rsidRPr="00E91E88" w:rsidRDefault="00E91E88" w:rsidP="00E91E88">
      <w:pPr>
        <w:shd w:val="clear" w:color="auto" w:fill="FFFFFF"/>
        <w:tabs>
          <w:tab w:val="left" w:pos="8295"/>
        </w:tabs>
        <w:jc w:val="center"/>
        <w:rPr>
          <w:b/>
          <w:bCs/>
          <w:iCs/>
          <w:color w:val="000000"/>
          <w:spacing w:val="-4"/>
          <w:lang w:val="es-ES_tradnl"/>
        </w:rPr>
      </w:pPr>
      <w:r w:rsidRPr="00E91E88">
        <w:rPr>
          <w:iCs/>
          <w:color w:val="000000"/>
          <w:spacing w:val="-4"/>
          <w:lang w:val="es-ES_tradnl"/>
        </w:rPr>
        <w:t xml:space="preserve">Cuadro </w:t>
      </w:r>
      <w:r w:rsidR="00701CC8" w:rsidRPr="00E91E88">
        <w:rPr>
          <w:iCs/>
          <w:color w:val="000000"/>
          <w:spacing w:val="-4"/>
          <w:lang w:val="es-ES_tradnl"/>
        </w:rPr>
        <w:t>1</w:t>
      </w:r>
      <w:r w:rsidRPr="00E91E88">
        <w:rPr>
          <w:iCs/>
          <w:color w:val="000000"/>
          <w:spacing w:val="-4"/>
          <w:lang w:val="es-ES_tradnl"/>
        </w:rPr>
        <w:t xml:space="preserve">.3 </w:t>
      </w:r>
      <w:r w:rsidR="00701CC8" w:rsidRPr="00E91E88">
        <w:rPr>
          <w:iCs/>
          <w:color w:val="000000"/>
          <w:spacing w:val="-4"/>
          <w:lang w:val="es-ES_tradnl"/>
        </w:rPr>
        <w:t xml:space="preserve"> Grandes cuencas hidrográficas de Bolivia</w:t>
      </w:r>
    </w:p>
    <w:p w:rsidR="009B00CC" w:rsidRPr="004E1551" w:rsidRDefault="009B00CC" w:rsidP="004E1551">
      <w:pPr>
        <w:jc w:val="both"/>
      </w:pPr>
    </w:p>
    <w:p w:rsidR="00ED0817" w:rsidRPr="004E1551" w:rsidRDefault="00424A02" w:rsidP="004E1551">
      <w:pPr>
        <w:jc w:val="both"/>
      </w:pPr>
      <w:r w:rsidRPr="004E1551">
        <w:rPr>
          <w:b/>
          <w:bCs/>
        </w:rPr>
        <w:t xml:space="preserve">1.5.2 </w:t>
      </w:r>
      <w:r w:rsidR="00ED0817" w:rsidRPr="004E1551">
        <w:rPr>
          <w:b/>
          <w:bCs/>
        </w:rPr>
        <w:t>CUENCA DE COCHABAMBA</w:t>
      </w:r>
    </w:p>
    <w:p w:rsidR="00E91E88" w:rsidRDefault="00E91E88" w:rsidP="004E1551">
      <w:pPr>
        <w:pStyle w:val="NormalWeb"/>
        <w:spacing w:before="0" w:beforeAutospacing="0" w:after="0" w:afterAutospacing="0"/>
        <w:jc w:val="both"/>
      </w:pPr>
    </w:p>
    <w:p w:rsidR="00ED0817" w:rsidRPr="004E1551" w:rsidRDefault="00ED0817" w:rsidP="004E1551">
      <w:pPr>
        <w:pStyle w:val="NormalWeb"/>
        <w:spacing w:before="0" w:beforeAutospacing="0" w:after="0" w:afterAutospacing="0"/>
        <w:jc w:val="both"/>
        <w:rPr>
          <w:noProof/>
        </w:rPr>
      </w:pPr>
      <w:r w:rsidRPr="004E1551">
        <w:t>Está rodeada de relieves montañosos con afloramientos paleozoicos y cretácicos pertenecientes a las estribaciones orientales de la Cordillera Central de Los Andes, con una altura que varía de 3,000 m.s.n.m. a 5,000 m.s.n.m. y encierran una llanura central rellenada por materiales cuaternarios fluvio-lacustres que ocupan una tercera parte de la cuenca hidrográfica y donde las torrenteras se integran a los cursos principales que drenen la cuenca.</w:t>
      </w:r>
      <w:r w:rsidRPr="004E1551">
        <w:rPr>
          <w:noProof/>
        </w:rPr>
        <w:t xml:space="preserve"> </w:t>
      </w:r>
    </w:p>
    <w:p w:rsidR="00424A02" w:rsidRPr="004E1551" w:rsidRDefault="00ED0817" w:rsidP="008F75B2">
      <w:pPr>
        <w:pStyle w:val="NormalWeb"/>
        <w:spacing w:before="0" w:beforeAutospacing="0" w:after="0" w:afterAutospacing="0"/>
        <w:jc w:val="center"/>
      </w:pPr>
      <w:r w:rsidRPr="004E1551">
        <w:rPr>
          <w:noProof/>
        </w:rPr>
        <w:drawing>
          <wp:inline distT="0" distB="0" distL="0" distR="0">
            <wp:extent cx="3928262" cy="3343046"/>
            <wp:effectExtent l="19050" t="0" r="0" b="0"/>
            <wp:docPr id="28" name="Imagen 5" descr="C:\Users\ariel montaño\Desktop\AGUA\F\index.php_files\SitRecAgua_data\FIG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iel montaño\Desktop\AGUA\F\index.php_files\SitRecAgua_data\FIG1-14.jpg"/>
                    <pic:cNvPicPr>
                      <a:picLocks noChangeAspect="1" noChangeArrowheads="1"/>
                    </pic:cNvPicPr>
                  </pic:nvPicPr>
                  <pic:blipFill>
                    <a:blip r:embed="rId22"/>
                    <a:srcRect l="1359" t="2467" b="1139"/>
                    <a:stretch>
                      <a:fillRect/>
                    </a:stretch>
                  </pic:blipFill>
                  <pic:spPr bwMode="auto">
                    <a:xfrm>
                      <a:off x="0" y="0"/>
                      <a:ext cx="3928262" cy="3343046"/>
                    </a:xfrm>
                    <a:prstGeom prst="rect">
                      <a:avLst/>
                    </a:prstGeom>
                    <a:noFill/>
                    <a:ln w="9525">
                      <a:noFill/>
                      <a:miter lim="800000"/>
                      <a:headEnd/>
                      <a:tailEnd/>
                    </a:ln>
                  </pic:spPr>
                </pic:pic>
              </a:graphicData>
            </a:graphic>
          </wp:inline>
        </w:drawing>
      </w:r>
    </w:p>
    <w:p w:rsidR="008F75B2" w:rsidRPr="008F75B2" w:rsidRDefault="008F75B2" w:rsidP="008F75B2">
      <w:pPr>
        <w:pStyle w:val="NormalWeb"/>
        <w:spacing w:before="0" w:beforeAutospacing="0" w:after="0" w:afterAutospacing="0"/>
        <w:jc w:val="center"/>
      </w:pPr>
      <w:r w:rsidRPr="008F75B2">
        <w:t>Figura 1.12  Cuenca Cochabamba</w:t>
      </w:r>
    </w:p>
    <w:p w:rsidR="004E42CA" w:rsidRDefault="004E42CA" w:rsidP="004E1551">
      <w:pPr>
        <w:pStyle w:val="NormalWeb"/>
        <w:spacing w:before="0" w:beforeAutospacing="0" w:after="0" w:afterAutospacing="0"/>
        <w:jc w:val="both"/>
        <w:rPr>
          <w:b/>
        </w:rPr>
      </w:pPr>
    </w:p>
    <w:p w:rsidR="00ED0817" w:rsidRPr="004E1551" w:rsidRDefault="00424A02" w:rsidP="004E1551">
      <w:pPr>
        <w:pStyle w:val="NormalWeb"/>
        <w:spacing w:before="0" w:beforeAutospacing="0" w:after="0" w:afterAutospacing="0"/>
        <w:jc w:val="both"/>
      </w:pPr>
      <w:r w:rsidRPr="004E1551">
        <w:rPr>
          <w:b/>
        </w:rPr>
        <w:lastRenderedPageBreak/>
        <w:t>1.5.2.1</w:t>
      </w:r>
      <w:r w:rsidRPr="004E1551">
        <w:t xml:space="preserve"> </w:t>
      </w:r>
      <w:r w:rsidR="00ED0817" w:rsidRPr="004E1551">
        <w:rPr>
          <w:b/>
          <w:bCs/>
        </w:rPr>
        <w:t>Cuenca de Sacaba</w:t>
      </w:r>
    </w:p>
    <w:p w:rsidR="00F62C27" w:rsidRPr="004E1551" w:rsidRDefault="00F62C27" w:rsidP="004E1551">
      <w:pPr>
        <w:pStyle w:val="NormalWeb"/>
        <w:spacing w:before="0" w:beforeAutospacing="0" w:after="0" w:afterAutospacing="0"/>
        <w:jc w:val="both"/>
      </w:pPr>
    </w:p>
    <w:p w:rsidR="00F62C27" w:rsidRPr="004E1551" w:rsidRDefault="00ED0817" w:rsidP="008F75B2">
      <w:pPr>
        <w:pStyle w:val="NormalWeb"/>
        <w:spacing w:before="0" w:beforeAutospacing="0" w:after="0" w:afterAutospacing="0"/>
      </w:pPr>
      <w:r w:rsidRPr="004E1551">
        <w:t>Se encuentra al Este de la cuenca de Cochabamba, ocupando una superficie de unos 120 km2, donde el curso principal es del río Rocha y los tributarios las torrenteras que drenen desde las serranías de la Cordillera de Cochabamba. La cuenca está conformada por una zona montañosa, le sigue una zona de sedimento y la llanura q</w:t>
      </w:r>
      <w:r w:rsidR="008F75B2">
        <w:t xml:space="preserve">ue ocupa la parte central de la </w:t>
      </w:r>
      <w:r w:rsidRPr="004E1551">
        <w:t>cuenca.</w:t>
      </w:r>
      <w:r w:rsidRPr="004E1551">
        <w:br/>
      </w:r>
    </w:p>
    <w:p w:rsidR="00ED0817" w:rsidRPr="004E1551" w:rsidRDefault="00ED0817" w:rsidP="004E1551">
      <w:pPr>
        <w:pStyle w:val="NormalWeb"/>
        <w:spacing w:before="0" w:beforeAutospacing="0" w:after="0" w:afterAutospacing="0"/>
        <w:jc w:val="both"/>
      </w:pPr>
      <w:r w:rsidRPr="004E1551">
        <w:t>Los acuíferos en la cuenca son de bajo rendimiento con una capacidad específica de 0.3 a 1.0 l/s/m. La profundidad del nivel estático varía de 50 m en los apócales de los abanicos, 40 m en la zona intermedia y en la zona central casi aflora en la superficie.</w:t>
      </w:r>
    </w:p>
    <w:p w:rsidR="00F62C27" w:rsidRPr="004E1551" w:rsidRDefault="00F62C27" w:rsidP="004E1551">
      <w:pPr>
        <w:pStyle w:val="NormalWeb"/>
        <w:spacing w:before="0" w:beforeAutospacing="0" w:after="0" w:afterAutospacing="0"/>
        <w:jc w:val="both"/>
        <w:rPr>
          <w:b/>
          <w:bCs/>
        </w:rPr>
      </w:pPr>
    </w:p>
    <w:p w:rsidR="00ED0817" w:rsidRPr="004E1551" w:rsidRDefault="00424A02" w:rsidP="004E1551">
      <w:pPr>
        <w:pStyle w:val="NormalWeb"/>
        <w:spacing w:before="0" w:beforeAutospacing="0" w:after="0" w:afterAutospacing="0"/>
        <w:jc w:val="both"/>
      </w:pPr>
      <w:r w:rsidRPr="004E1551">
        <w:rPr>
          <w:b/>
          <w:bCs/>
        </w:rPr>
        <w:t xml:space="preserve">1.5.2.2 </w:t>
      </w:r>
      <w:r w:rsidR="00ED0817" w:rsidRPr="004E1551">
        <w:rPr>
          <w:b/>
          <w:bCs/>
        </w:rPr>
        <w:t>Cuenca Punata-Cliza</w:t>
      </w:r>
    </w:p>
    <w:p w:rsidR="00F62C27" w:rsidRPr="004E1551" w:rsidRDefault="00F62C27" w:rsidP="004E1551">
      <w:pPr>
        <w:pStyle w:val="NormalWeb"/>
        <w:spacing w:before="0" w:beforeAutospacing="0" w:after="0" w:afterAutospacing="0"/>
        <w:jc w:val="both"/>
      </w:pPr>
    </w:p>
    <w:p w:rsidR="00F62C27" w:rsidRPr="004E1551" w:rsidRDefault="00ED0817" w:rsidP="004E1551">
      <w:pPr>
        <w:pStyle w:val="NormalWeb"/>
        <w:spacing w:before="0" w:beforeAutospacing="0" w:after="0" w:afterAutospacing="0"/>
        <w:jc w:val="both"/>
      </w:pPr>
      <w:r w:rsidRPr="004E1551">
        <w:t>Tiene una superficie aproximada de 2,000 km2, en cuyo sector norte se encuentran serranías con afloramientos de rocas paleozoicas impermeables, que son el basamento de la cuenca rellenada con sedimento cuaternario de origen fluvio-lacustre, hay una transición desde cantos rodados, grava arenosa, limo y arcilla es decir hay una progresiva disminución en el tamaño desde las zonas próximas a los ápices de los conos hacia la parte central del valle.</w:t>
      </w:r>
      <w:r w:rsidRPr="004E1551">
        <w:br/>
      </w:r>
    </w:p>
    <w:p w:rsidR="00ED0817" w:rsidRPr="004E1551" w:rsidRDefault="00ED0817" w:rsidP="004E1551">
      <w:pPr>
        <w:pStyle w:val="NormalWeb"/>
        <w:spacing w:before="0" w:beforeAutospacing="0" w:after="0" w:afterAutospacing="0"/>
        <w:jc w:val="both"/>
      </w:pPr>
      <w:r w:rsidRPr="004E1551">
        <w:t>La zona más favorable para la explotación de agua subterránea es el abanico de Punata con pozos de media a alta capacidad y en menor extensión en el área Cliza-Tarata. Las condiciones hidrogeológicas son poco favorables en el abanico de Arani y lo mismo ocurre en los abanicos al Norte de la carretera Santa Cruz-Cochabamba debido a la gran extensión de las arcillas lacustres.</w:t>
      </w:r>
    </w:p>
    <w:p w:rsidR="007860EF" w:rsidRPr="004E1551" w:rsidRDefault="007860EF" w:rsidP="004E1551">
      <w:pPr>
        <w:pStyle w:val="NormalWeb"/>
        <w:spacing w:before="0" w:beforeAutospacing="0" w:after="0" w:afterAutospacing="0"/>
        <w:jc w:val="both"/>
        <w:rPr>
          <w:b/>
          <w:bCs/>
        </w:rPr>
      </w:pPr>
    </w:p>
    <w:p w:rsidR="00ED0817" w:rsidRDefault="00424A02" w:rsidP="004E1551">
      <w:pPr>
        <w:pStyle w:val="NormalWeb"/>
        <w:spacing w:before="0" w:beforeAutospacing="0" w:after="0" w:afterAutospacing="0"/>
        <w:jc w:val="both"/>
        <w:rPr>
          <w:b/>
          <w:bCs/>
        </w:rPr>
      </w:pPr>
      <w:r w:rsidRPr="004E1551">
        <w:rPr>
          <w:b/>
          <w:bCs/>
        </w:rPr>
        <w:t xml:space="preserve">1.5.2.3 </w:t>
      </w:r>
      <w:r w:rsidR="00ED0817" w:rsidRPr="004E1551">
        <w:rPr>
          <w:b/>
          <w:bCs/>
        </w:rPr>
        <w:t>Cuenca Santivañez</w:t>
      </w:r>
    </w:p>
    <w:p w:rsidR="008F75B2" w:rsidRPr="004E1551" w:rsidRDefault="008F75B2" w:rsidP="004E1551">
      <w:pPr>
        <w:pStyle w:val="NormalWeb"/>
        <w:spacing w:before="0" w:beforeAutospacing="0" w:after="0" w:afterAutospacing="0"/>
        <w:jc w:val="both"/>
      </w:pPr>
    </w:p>
    <w:p w:rsidR="00ED0817" w:rsidRPr="004E1551" w:rsidRDefault="00ED0817" w:rsidP="004E1551">
      <w:pPr>
        <w:pStyle w:val="NormalWeb"/>
        <w:spacing w:before="0" w:beforeAutospacing="0" w:after="0" w:afterAutospacing="0"/>
        <w:jc w:val="both"/>
      </w:pPr>
      <w:r w:rsidRPr="004E1551">
        <w:t>Es una cuenca pequeña y elongada en la dirección Noreste-Sureste que tiene una superficie de 160 km2, de los cuales 40 km2 corresponden a la zona con encape cuaternario de origen fluvio-lacustre y un espesor variable de pocos metros en los bordes, hasta unos 300 m entre el Convento y Huayña Khocha.</w:t>
      </w:r>
    </w:p>
    <w:p w:rsidR="00F62C27" w:rsidRPr="004E1551" w:rsidRDefault="00F62C27" w:rsidP="004E1551">
      <w:pPr>
        <w:jc w:val="both"/>
        <w:rPr>
          <w:b/>
          <w:bCs/>
        </w:rPr>
      </w:pPr>
    </w:p>
    <w:p w:rsidR="00ED0817" w:rsidRPr="004E1551" w:rsidRDefault="00424A02" w:rsidP="004E1551">
      <w:pPr>
        <w:jc w:val="both"/>
      </w:pPr>
      <w:r w:rsidRPr="004E1551">
        <w:rPr>
          <w:b/>
          <w:bCs/>
        </w:rPr>
        <w:t xml:space="preserve">1.5.3 </w:t>
      </w:r>
      <w:r w:rsidR="00ED0817" w:rsidRPr="004E1551">
        <w:rPr>
          <w:b/>
          <w:bCs/>
        </w:rPr>
        <w:t>MANEJO INTEGRAL DE CUENCAS</w:t>
      </w:r>
    </w:p>
    <w:p w:rsidR="00F62C27" w:rsidRPr="004E1551" w:rsidRDefault="00F62C27" w:rsidP="004E1551">
      <w:pPr>
        <w:pStyle w:val="NormalWeb"/>
        <w:spacing w:before="0" w:beforeAutospacing="0" w:after="0" w:afterAutospacing="0"/>
        <w:jc w:val="both"/>
      </w:pPr>
    </w:p>
    <w:p w:rsidR="00F62C27" w:rsidRPr="004E1551" w:rsidRDefault="00ED0817" w:rsidP="004E1551">
      <w:pPr>
        <w:pStyle w:val="NormalWeb"/>
        <w:spacing w:before="0" w:beforeAutospacing="0" w:after="0" w:afterAutospacing="0"/>
        <w:jc w:val="both"/>
      </w:pPr>
      <w:r w:rsidRPr="004E1551">
        <w:t>Los recursos hídricos son la base fundamental para el desarrollo de una cuenca, así la delimitación de cuencas se la realiza tomando en cuenta la totalidad de una determinada área que aporta al caudal de un río o de manera genérica a un curso de agua.</w:t>
      </w:r>
      <w:r w:rsidRPr="004E1551">
        <w:br/>
      </w:r>
    </w:p>
    <w:p w:rsidR="00F62C27" w:rsidRPr="004E1551" w:rsidRDefault="00424A02" w:rsidP="008F75B2">
      <w:pPr>
        <w:pStyle w:val="NormalWeb"/>
        <w:spacing w:before="0" w:beforeAutospacing="0" w:after="0" w:afterAutospacing="0"/>
      </w:pPr>
      <w:r w:rsidRPr="004E1551">
        <w:t>Sin</w:t>
      </w:r>
      <w:r w:rsidR="00ED0817" w:rsidRPr="004E1551">
        <w:t xml:space="preserve"> embargo, no toda el agua aportada por la cuenca es disponible para su uso posterior ya que la cantidad y calidad de agua depende también de factores como la cobertura vegetal, la actividad humana que se </w:t>
      </w:r>
      <w:r w:rsidRPr="004E1551">
        <w:t>da</w:t>
      </w:r>
      <w:r w:rsidR="00ED0817" w:rsidRPr="004E1551">
        <w:t xml:space="preserve"> en una cuenca determinada, la geomorfología de la cuenca y otros factores que no pueden ser tomados en cuenta de manera independiente, pues los mismos dependen unos de otros. </w:t>
      </w:r>
      <w:r w:rsidR="00ED0817" w:rsidRPr="004E1551">
        <w:br/>
      </w:r>
    </w:p>
    <w:p w:rsidR="00ED0817" w:rsidRPr="004E1551" w:rsidRDefault="00ED0817" w:rsidP="004E1551">
      <w:pPr>
        <w:pStyle w:val="NormalWeb"/>
        <w:spacing w:before="0" w:beforeAutospacing="0" w:after="0" w:afterAutospacing="0"/>
        <w:jc w:val="both"/>
      </w:pPr>
      <w:r w:rsidRPr="004E1551">
        <w:lastRenderedPageBreak/>
        <w:t>En este contexto surge la idea de un Manejo Integral de Cuencas (MIC) centrado en intervenciones planificadas y concertadas con los campesinos o pobladores de una determinada cuenca, las municipalidades y las autoridades designadas por ley.</w:t>
      </w:r>
    </w:p>
    <w:p w:rsidR="00F62C27" w:rsidRPr="004E1551" w:rsidRDefault="00ED0817" w:rsidP="008F75B2">
      <w:pPr>
        <w:pStyle w:val="NormalWeb"/>
        <w:spacing w:before="0" w:beforeAutospacing="0" w:after="0" w:afterAutospacing="0"/>
        <w:jc w:val="center"/>
        <w:rPr>
          <w:b/>
        </w:rPr>
      </w:pPr>
      <w:r w:rsidRPr="004E1551">
        <w:rPr>
          <w:noProof/>
        </w:rPr>
        <w:drawing>
          <wp:inline distT="0" distB="0" distL="0" distR="0">
            <wp:extent cx="5716066" cy="6864139"/>
            <wp:effectExtent l="19050" t="0" r="0" b="0"/>
            <wp:docPr id="29" name="Imagen 7" descr="C:\Users\ariel montaño\Desktop\AGUA\H\index.php_files\SitRecAgua_data\FI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iel montaño\Desktop\AGUA\H\index.php_files\SitRecAgua_data\FIG1-4.jpg"/>
                    <pic:cNvPicPr>
                      <a:picLocks noChangeAspect="1" noChangeArrowheads="1"/>
                    </pic:cNvPicPr>
                  </pic:nvPicPr>
                  <pic:blipFill>
                    <a:blip r:embed="rId23"/>
                    <a:srcRect b="7095"/>
                    <a:stretch>
                      <a:fillRect/>
                    </a:stretch>
                  </pic:blipFill>
                  <pic:spPr bwMode="auto">
                    <a:xfrm>
                      <a:off x="0" y="0"/>
                      <a:ext cx="5716066" cy="6864139"/>
                    </a:xfrm>
                    <a:prstGeom prst="rect">
                      <a:avLst/>
                    </a:prstGeom>
                    <a:noFill/>
                    <a:ln w="9525">
                      <a:noFill/>
                      <a:miter lim="800000"/>
                      <a:headEnd/>
                      <a:tailEnd/>
                    </a:ln>
                  </pic:spPr>
                </pic:pic>
              </a:graphicData>
            </a:graphic>
          </wp:inline>
        </w:drawing>
      </w:r>
    </w:p>
    <w:p w:rsidR="00F62C27" w:rsidRPr="008F75B2" w:rsidRDefault="008F75B2" w:rsidP="008F75B2">
      <w:pPr>
        <w:pStyle w:val="NormalWeb"/>
        <w:spacing w:before="0" w:beforeAutospacing="0" w:after="0" w:afterAutospacing="0"/>
        <w:jc w:val="center"/>
      </w:pPr>
      <w:r w:rsidRPr="008F75B2">
        <w:t>Figura 1.13 Mapa de cuencas inter-departamentales de Bolivia</w:t>
      </w:r>
    </w:p>
    <w:p w:rsidR="008F75B2" w:rsidRDefault="008F75B2" w:rsidP="004E1551">
      <w:pPr>
        <w:pStyle w:val="NormalWeb"/>
        <w:spacing w:before="0" w:beforeAutospacing="0" w:after="0" w:afterAutospacing="0"/>
        <w:jc w:val="both"/>
        <w:rPr>
          <w:b/>
        </w:rPr>
      </w:pPr>
    </w:p>
    <w:p w:rsidR="008F75B2" w:rsidRDefault="008F75B2" w:rsidP="004E1551">
      <w:pPr>
        <w:pStyle w:val="NormalWeb"/>
        <w:spacing w:before="0" w:beforeAutospacing="0" w:after="0" w:afterAutospacing="0"/>
        <w:jc w:val="both"/>
        <w:rPr>
          <w:b/>
        </w:rPr>
      </w:pPr>
    </w:p>
    <w:p w:rsidR="008F75B2" w:rsidRDefault="008F75B2" w:rsidP="004E1551">
      <w:pPr>
        <w:pStyle w:val="NormalWeb"/>
        <w:spacing w:before="0" w:beforeAutospacing="0" w:after="0" w:afterAutospacing="0"/>
        <w:jc w:val="both"/>
        <w:rPr>
          <w:b/>
        </w:rPr>
      </w:pPr>
    </w:p>
    <w:p w:rsidR="009B00CC" w:rsidRPr="004E1551" w:rsidRDefault="00424A02" w:rsidP="004E1551">
      <w:pPr>
        <w:pStyle w:val="NormalWeb"/>
        <w:spacing w:before="0" w:beforeAutospacing="0" w:after="0" w:afterAutospacing="0"/>
        <w:jc w:val="both"/>
      </w:pPr>
      <w:r w:rsidRPr="004E1551">
        <w:rPr>
          <w:b/>
        </w:rPr>
        <w:lastRenderedPageBreak/>
        <w:t xml:space="preserve">1.5.4 </w:t>
      </w:r>
      <w:r w:rsidR="009B00CC" w:rsidRPr="004E1551">
        <w:rPr>
          <w:b/>
        </w:rPr>
        <w:t>Planificación de cuencas.-</w:t>
      </w:r>
    </w:p>
    <w:p w:rsidR="00F62C27" w:rsidRPr="004E1551" w:rsidRDefault="00F62C27" w:rsidP="004E1551">
      <w:pPr>
        <w:jc w:val="both"/>
        <w:rPr>
          <w:lang w:val="es-ES_tradnl"/>
        </w:rPr>
      </w:pPr>
    </w:p>
    <w:p w:rsidR="002661BC" w:rsidRPr="004E1551" w:rsidRDefault="002661BC" w:rsidP="004E1551">
      <w:pPr>
        <w:jc w:val="both"/>
        <w:rPr>
          <w:lang w:val="es-ES_tradnl"/>
        </w:rPr>
      </w:pPr>
      <w:r w:rsidRPr="004E1551">
        <w:rPr>
          <w:lang w:val="es-ES_tradnl"/>
        </w:rPr>
        <w:t>En términos hidrológicos, una cuenca hidrográfica es un ámbito territorial formado por un río con sus afluentes y por un área colectora de aguas. En la cuenca, existen los recursos naturales básicos (agua, suelo, vegetación y fauna) para el desarrollo de múltiples actividades humanas.</w:t>
      </w:r>
    </w:p>
    <w:p w:rsidR="00B35ACE" w:rsidRPr="004E1551" w:rsidRDefault="00B35ACE" w:rsidP="004E1551">
      <w:pPr>
        <w:jc w:val="both"/>
        <w:rPr>
          <w:lang w:val="es-ES_tradnl"/>
        </w:rPr>
      </w:pPr>
    </w:p>
    <w:p w:rsidR="002661BC" w:rsidRPr="004E1551" w:rsidRDefault="002661BC" w:rsidP="004E1551">
      <w:pPr>
        <w:jc w:val="both"/>
        <w:rPr>
          <w:lang w:val="es-ES_tradnl"/>
        </w:rPr>
      </w:pPr>
      <w:r w:rsidRPr="004E1551">
        <w:rPr>
          <w:lang w:val="es-ES_tradnl"/>
        </w:rPr>
        <w:t>La planificación de los recursos hídricos y cuencas hidrográficas debe contemplar un estudio de reconocimiento de las cuencas hidrográficas nacionales y su priorización, con el objetivo central de evaluar los recursos y las condiciones, para luego planificar la ordenación futura. Si bien los planes nacionales contemplan, a nivel macro, una primera aproximación y proporcionan lineamientos generales del manejo de cuencas, los niveles regionales, departamentales y municipales son los</w:t>
      </w:r>
      <w:r w:rsidR="00B35ACE" w:rsidRPr="004E1551">
        <w:rPr>
          <w:lang w:val="es-ES_tradnl"/>
        </w:rPr>
        <w:t xml:space="preserve"> e</w:t>
      </w:r>
      <w:r w:rsidRPr="004E1551">
        <w:rPr>
          <w:lang w:val="es-ES_tradnl"/>
        </w:rPr>
        <w:t>ncargados de viabilizar las acciones propuestas. A nivel municipal, los Planes de Desarrollo Municipal pueden ser la base para la formulación del Plan de Gestión Integral y Participativa de la cuenca hidrográfica principal de la jurisdicción municipal.</w:t>
      </w:r>
    </w:p>
    <w:p w:rsidR="002661BC" w:rsidRPr="004E1551" w:rsidRDefault="002661BC" w:rsidP="004E1551">
      <w:pPr>
        <w:jc w:val="both"/>
        <w:rPr>
          <w:lang w:val="es-ES_tradnl"/>
        </w:rPr>
      </w:pPr>
    </w:p>
    <w:p w:rsidR="002661BC" w:rsidRPr="004E1551" w:rsidRDefault="002661BC" w:rsidP="004E1551">
      <w:pPr>
        <w:jc w:val="both"/>
        <w:rPr>
          <w:lang w:val="es-ES_tradnl"/>
        </w:rPr>
      </w:pPr>
      <w:r w:rsidRPr="004E1551">
        <w:rPr>
          <w:lang w:val="es-ES_tradnl"/>
        </w:rPr>
        <w:t>La gestión de los recursos hídricos y cuencas hidrográficas es el proceso de dirección y supervisión de actividades, tanto técnicas como administrativas, orientadas a maximizar en forma equilibrada los beneficios sociales, económicos y ambientales que se pueden obtener con el aprovechamiento de agua y recursos conexos, así, como controlar los fenómenos y efectos adversos asociados al uso de los recursos, con el fin de proteger al hombre y al ambiente que lo sustenta.</w:t>
      </w:r>
    </w:p>
    <w:p w:rsidR="002661BC" w:rsidRPr="004E1551" w:rsidRDefault="002661BC" w:rsidP="004E1551">
      <w:pPr>
        <w:jc w:val="both"/>
        <w:rPr>
          <w:lang w:val="es-ES_tradnl"/>
        </w:rPr>
      </w:pPr>
    </w:p>
    <w:p w:rsidR="009B00CC" w:rsidRPr="004E1551" w:rsidRDefault="00424A02" w:rsidP="004E1551">
      <w:pPr>
        <w:jc w:val="both"/>
        <w:rPr>
          <w:b/>
        </w:rPr>
      </w:pPr>
      <w:r w:rsidRPr="004E1551">
        <w:rPr>
          <w:b/>
        </w:rPr>
        <w:t xml:space="preserve">1.5.5 </w:t>
      </w:r>
      <w:r w:rsidR="009B00CC" w:rsidRPr="004E1551">
        <w:rPr>
          <w:b/>
        </w:rPr>
        <w:t>Características y fases de un proyecto de aprovechamiento de agua.-</w:t>
      </w:r>
    </w:p>
    <w:p w:rsidR="008F75B2" w:rsidRDefault="008F75B2" w:rsidP="004E1551">
      <w:pPr>
        <w:jc w:val="both"/>
        <w:rPr>
          <w:lang w:val="es-ES_tradnl"/>
        </w:rPr>
      </w:pPr>
    </w:p>
    <w:p w:rsidR="00126D1E" w:rsidRPr="004E1551" w:rsidRDefault="00126D1E" w:rsidP="004E1551">
      <w:pPr>
        <w:jc w:val="both"/>
        <w:rPr>
          <w:lang w:val="es-ES_tradnl"/>
        </w:rPr>
      </w:pPr>
      <w:r w:rsidRPr="004E1551">
        <w:rPr>
          <w:lang w:val="es-ES_tradnl"/>
        </w:rPr>
        <w:t>Generalmente, los proyectos se inician con el objetivo de optimizar la captación y el aprovechamiento de los recursos hídricos, que por su marcada escasez en la zona occidental del país, unida a</w:t>
      </w:r>
      <w:r w:rsidR="00B35ACE" w:rsidRPr="004E1551">
        <w:rPr>
          <w:lang w:val="es-ES_tradnl"/>
        </w:rPr>
        <w:t xml:space="preserve"> </w:t>
      </w:r>
      <w:r w:rsidRPr="004E1551">
        <w:rPr>
          <w:lang w:val="es-ES_tradnl"/>
        </w:rPr>
        <w:t xml:space="preserve">las irregularidades de las épocas de lluvias han tenido un notorio efecto en la producción agrícola. De esa manera, se llevan a cabo estudios y </w:t>
      </w:r>
      <w:r w:rsidRPr="004E1551">
        <w:rPr>
          <w:spacing w:val="10"/>
          <w:lang w:val="es-ES_tradnl"/>
        </w:rPr>
        <w:t xml:space="preserve">justificaciones </w:t>
      </w:r>
      <w:r w:rsidRPr="004E1551">
        <w:rPr>
          <w:lang w:val="es-ES_tradnl"/>
        </w:rPr>
        <w:t>que tienen relación con los aspectos siguientes:</w:t>
      </w:r>
    </w:p>
    <w:p w:rsidR="00126D1E" w:rsidRPr="004E1551" w:rsidRDefault="00126D1E" w:rsidP="004E1551">
      <w:pPr>
        <w:pStyle w:val="Style4"/>
        <w:spacing w:before="0" w:after="0"/>
        <w:jc w:val="both"/>
        <w:rPr>
          <w:lang w:val="es-ES_tradnl"/>
        </w:rPr>
      </w:pPr>
    </w:p>
    <w:p w:rsidR="00126D1E" w:rsidRPr="004E1551" w:rsidRDefault="00126D1E" w:rsidP="004E1551">
      <w:pPr>
        <w:widowControl w:val="0"/>
        <w:numPr>
          <w:ilvl w:val="0"/>
          <w:numId w:val="6"/>
        </w:numPr>
        <w:autoSpaceDE w:val="0"/>
        <w:autoSpaceDN w:val="0"/>
        <w:jc w:val="both"/>
        <w:rPr>
          <w:lang w:val="es-ES_tradnl"/>
        </w:rPr>
      </w:pPr>
      <w:r w:rsidRPr="004E1551">
        <w:rPr>
          <w:lang w:val="es-ES_tradnl"/>
        </w:rPr>
        <w:t>Factibilidad Técnica</w:t>
      </w:r>
    </w:p>
    <w:p w:rsidR="00126D1E" w:rsidRPr="004E1551" w:rsidRDefault="00126D1E" w:rsidP="004E1551">
      <w:pPr>
        <w:widowControl w:val="0"/>
        <w:numPr>
          <w:ilvl w:val="0"/>
          <w:numId w:val="6"/>
        </w:numPr>
        <w:autoSpaceDE w:val="0"/>
        <w:autoSpaceDN w:val="0"/>
        <w:jc w:val="both"/>
        <w:rPr>
          <w:lang w:val="es-ES_tradnl"/>
        </w:rPr>
      </w:pPr>
      <w:r w:rsidRPr="004E1551">
        <w:rPr>
          <w:lang w:val="es-ES_tradnl"/>
        </w:rPr>
        <w:t>Rentabilidad Económica</w:t>
      </w:r>
    </w:p>
    <w:p w:rsidR="00126D1E" w:rsidRPr="004E1551" w:rsidRDefault="00126D1E" w:rsidP="004E1551">
      <w:pPr>
        <w:widowControl w:val="0"/>
        <w:numPr>
          <w:ilvl w:val="0"/>
          <w:numId w:val="6"/>
        </w:numPr>
        <w:autoSpaceDE w:val="0"/>
        <w:autoSpaceDN w:val="0"/>
        <w:jc w:val="both"/>
        <w:rPr>
          <w:lang w:val="es-ES_tradnl"/>
        </w:rPr>
      </w:pPr>
      <w:r w:rsidRPr="004E1551">
        <w:rPr>
          <w:lang w:val="es-ES_tradnl"/>
        </w:rPr>
        <w:t>Sostenibilidad</w:t>
      </w:r>
    </w:p>
    <w:p w:rsidR="00126D1E" w:rsidRPr="004E1551" w:rsidRDefault="00126D1E" w:rsidP="004E1551">
      <w:pPr>
        <w:pStyle w:val="Style4"/>
        <w:spacing w:before="0" w:after="0"/>
        <w:jc w:val="both"/>
        <w:rPr>
          <w:lang w:val="es-ES_tradnl"/>
        </w:rPr>
      </w:pPr>
    </w:p>
    <w:p w:rsidR="00126D1E" w:rsidRPr="004E1551" w:rsidRDefault="00126D1E" w:rsidP="004E1551">
      <w:pPr>
        <w:jc w:val="both"/>
        <w:rPr>
          <w:spacing w:val="10"/>
          <w:lang w:val="es-ES_tradnl"/>
        </w:rPr>
      </w:pPr>
      <w:r w:rsidRPr="004E1551">
        <w:rPr>
          <w:lang w:val="es-ES_tradnl"/>
        </w:rPr>
        <w:t xml:space="preserve">La </w:t>
      </w:r>
      <w:r w:rsidRPr="004E1551">
        <w:rPr>
          <w:b/>
          <w:i/>
          <w:iCs/>
          <w:spacing w:val="2"/>
          <w:lang w:val="es-ES_tradnl"/>
        </w:rPr>
        <w:t>factibilidad técnica</w:t>
      </w:r>
      <w:r w:rsidRPr="004E1551">
        <w:rPr>
          <w:i/>
          <w:iCs/>
          <w:spacing w:val="2"/>
          <w:lang w:val="es-ES_tradnl"/>
        </w:rPr>
        <w:t xml:space="preserve"> </w:t>
      </w:r>
      <w:r w:rsidRPr="004E1551">
        <w:rPr>
          <w:i/>
          <w:iCs/>
          <w:lang w:val="es-ES_tradnl"/>
        </w:rPr>
        <w:t xml:space="preserve">y </w:t>
      </w:r>
      <w:r w:rsidRPr="004E1551">
        <w:rPr>
          <w:lang w:val="es-ES_tradnl"/>
        </w:rPr>
        <w:t xml:space="preserve">la </w:t>
      </w:r>
      <w:r w:rsidRPr="004E1551">
        <w:rPr>
          <w:b/>
          <w:i/>
          <w:iCs/>
          <w:spacing w:val="2"/>
          <w:lang w:val="es-ES_tradnl"/>
        </w:rPr>
        <w:t>rentabilidad económica</w:t>
      </w:r>
      <w:r w:rsidRPr="004E1551">
        <w:rPr>
          <w:i/>
          <w:iCs/>
          <w:spacing w:val="2"/>
          <w:lang w:val="es-ES_tradnl"/>
        </w:rPr>
        <w:t xml:space="preserve"> </w:t>
      </w:r>
      <w:r w:rsidRPr="004E1551">
        <w:rPr>
          <w:lang w:val="es-ES_tradnl"/>
        </w:rPr>
        <w:t xml:space="preserve">son requisitos básicos para la viabilización de cualquier financiamiento y en general la atención que requieren son de amplio conocimiento en las instituciones que impulsan proyectos de desarrollo. La </w:t>
      </w:r>
      <w:r w:rsidRPr="004E1551">
        <w:rPr>
          <w:b/>
          <w:i/>
          <w:iCs/>
          <w:spacing w:val="2"/>
          <w:lang w:val="es-ES_tradnl"/>
        </w:rPr>
        <w:t>sostenibilidad</w:t>
      </w:r>
      <w:r w:rsidRPr="004E1551">
        <w:rPr>
          <w:i/>
          <w:iCs/>
          <w:spacing w:val="2"/>
          <w:lang w:val="es-ES_tradnl"/>
        </w:rPr>
        <w:t xml:space="preserve"> </w:t>
      </w:r>
      <w:r w:rsidRPr="004E1551">
        <w:rPr>
          <w:lang w:val="es-ES_tradnl"/>
        </w:rPr>
        <w:t xml:space="preserve">en los proyectos de riego es un aspecto que ha sido enfatizado en los últimos años. Sin embargo, los diversos enfoques que se le han dado muestran todavía resultados muy pobres y es necesario prestarle mayor atención a las causas de </w:t>
      </w:r>
      <w:r w:rsidRPr="004E1551">
        <w:rPr>
          <w:spacing w:val="10"/>
          <w:lang w:val="es-ES_tradnl"/>
        </w:rPr>
        <w:t>ello.</w:t>
      </w:r>
    </w:p>
    <w:p w:rsidR="007860EF" w:rsidRPr="004E1551" w:rsidRDefault="007860EF" w:rsidP="004E1551">
      <w:pPr>
        <w:jc w:val="both"/>
        <w:rPr>
          <w:lang w:val="es-ES_tradnl"/>
        </w:rPr>
      </w:pPr>
    </w:p>
    <w:p w:rsidR="00126D1E" w:rsidRPr="004E1551" w:rsidRDefault="00126D1E" w:rsidP="004E1551">
      <w:pPr>
        <w:jc w:val="both"/>
        <w:rPr>
          <w:lang w:val="es-ES_tradnl"/>
        </w:rPr>
      </w:pPr>
      <w:r w:rsidRPr="004E1551">
        <w:rPr>
          <w:lang w:val="es-ES_tradnl"/>
        </w:rPr>
        <w:t xml:space="preserve">A </w:t>
      </w:r>
      <w:r w:rsidRPr="004E1551">
        <w:rPr>
          <w:spacing w:val="2"/>
        </w:rPr>
        <w:t xml:space="preserve">fin </w:t>
      </w:r>
      <w:r w:rsidRPr="004E1551">
        <w:rPr>
          <w:lang w:val="es-ES_tradnl"/>
        </w:rPr>
        <w:t>de realizar una primera aproximación a los procesos de formulación de un proyecto de riego, se consideran las siguientes fases:</w:t>
      </w:r>
    </w:p>
    <w:p w:rsidR="007860EF" w:rsidRPr="004E1551" w:rsidRDefault="007860EF" w:rsidP="004E1551">
      <w:pPr>
        <w:tabs>
          <w:tab w:val="left" w:pos="648"/>
        </w:tabs>
        <w:jc w:val="both"/>
        <w:rPr>
          <w:lang w:val="es-ES_tradnl"/>
        </w:rPr>
      </w:pPr>
    </w:p>
    <w:p w:rsidR="00126D1E" w:rsidRPr="004E1551" w:rsidRDefault="00126D1E" w:rsidP="004E1551">
      <w:pPr>
        <w:tabs>
          <w:tab w:val="left" w:pos="648"/>
        </w:tabs>
        <w:jc w:val="both"/>
        <w:rPr>
          <w:lang w:val="es-ES_tradnl"/>
        </w:rPr>
      </w:pPr>
      <w:r w:rsidRPr="004E1551">
        <w:rPr>
          <w:lang w:val="es-ES_tradnl"/>
        </w:rPr>
        <w:t>1.</w:t>
      </w:r>
      <w:r w:rsidRPr="004E1551">
        <w:rPr>
          <w:lang w:val="es-ES_tradnl"/>
        </w:rPr>
        <w:tab/>
        <w:t>Definición de objetivos.</w:t>
      </w:r>
    </w:p>
    <w:p w:rsidR="00126D1E" w:rsidRPr="004E1551" w:rsidRDefault="00126D1E" w:rsidP="004E1551">
      <w:pPr>
        <w:widowControl w:val="0"/>
        <w:numPr>
          <w:ilvl w:val="0"/>
          <w:numId w:val="7"/>
        </w:numPr>
        <w:autoSpaceDE w:val="0"/>
        <w:autoSpaceDN w:val="0"/>
        <w:jc w:val="both"/>
        <w:rPr>
          <w:lang w:val="es-ES_tradnl"/>
        </w:rPr>
      </w:pPr>
      <w:r w:rsidRPr="004E1551">
        <w:rPr>
          <w:lang w:val="es-ES_tradnl"/>
        </w:rPr>
        <w:tab/>
        <w:t>Estudios exploratorios.</w:t>
      </w:r>
    </w:p>
    <w:p w:rsidR="00126D1E" w:rsidRPr="004E1551" w:rsidRDefault="00126D1E" w:rsidP="004E1551">
      <w:pPr>
        <w:widowControl w:val="0"/>
        <w:numPr>
          <w:ilvl w:val="0"/>
          <w:numId w:val="7"/>
        </w:numPr>
        <w:autoSpaceDE w:val="0"/>
        <w:autoSpaceDN w:val="0"/>
        <w:jc w:val="both"/>
        <w:rPr>
          <w:lang w:val="es-ES_tradnl"/>
        </w:rPr>
      </w:pPr>
      <w:r w:rsidRPr="004E1551">
        <w:rPr>
          <w:lang w:val="es-ES_tradnl"/>
        </w:rPr>
        <w:lastRenderedPageBreak/>
        <w:tab/>
        <w:t>Estudios de factibilidad.</w:t>
      </w:r>
    </w:p>
    <w:p w:rsidR="00126D1E" w:rsidRPr="004E1551" w:rsidRDefault="00126D1E" w:rsidP="004E1551">
      <w:pPr>
        <w:widowControl w:val="0"/>
        <w:numPr>
          <w:ilvl w:val="0"/>
          <w:numId w:val="7"/>
        </w:numPr>
        <w:autoSpaceDE w:val="0"/>
        <w:autoSpaceDN w:val="0"/>
        <w:jc w:val="both"/>
        <w:rPr>
          <w:lang w:val="es-ES_tradnl"/>
        </w:rPr>
      </w:pPr>
      <w:r w:rsidRPr="004E1551">
        <w:rPr>
          <w:lang w:val="es-ES_tradnl"/>
        </w:rPr>
        <w:tab/>
        <w:t>Diseño y planificación.</w:t>
      </w:r>
    </w:p>
    <w:p w:rsidR="00126D1E" w:rsidRPr="004E1551" w:rsidRDefault="00126D1E" w:rsidP="004E1551">
      <w:pPr>
        <w:widowControl w:val="0"/>
        <w:numPr>
          <w:ilvl w:val="0"/>
          <w:numId w:val="7"/>
        </w:numPr>
        <w:autoSpaceDE w:val="0"/>
        <w:autoSpaceDN w:val="0"/>
        <w:jc w:val="both"/>
        <w:rPr>
          <w:lang w:val="es-ES_tradnl"/>
        </w:rPr>
      </w:pPr>
      <w:r w:rsidRPr="004E1551">
        <w:rPr>
          <w:lang w:val="es-ES_tradnl"/>
        </w:rPr>
        <w:tab/>
        <w:t>Ingeniería del proyecto.</w:t>
      </w:r>
    </w:p>
    <w:p w:rsidR="00126D1E" w:rsidRPr="004E1551" w:rsidRDefault="00126D1E" w:rsidP="004E1551">
      <w:pPr>
        <w:widowControl w:val="0"/>
        <w:autoSpaceDE w:val="0"/>
        <w:autoSpaceDN w:val="0"/>
        <w:jc w:val="both"/>
        <w:rPr>
          <w:lang w:val="es-ES_tradnl"/>
        </w:rPr>
      </w:pPr>
    </w:p>
    <w:p w:rsidR="00126D1E" w:rsidRPr="004E1551" w:rsidRDefault="00424A02" w:rsidP="004E1551">
      <w:pPr>
        <w:jc w:val="both"/>
        <w:rPr>
          <w:b/>
          <w:bCs/>
          <w:lang w:val="es-ES_tradnl"/>
        </w:rPr>
      </w:pPr>
      <w:r w:rsidRPr="004E1551">
        <w:rPr>
          <w:b/>
          <w:bCs/>
          <w:lang w:val="es-ES_tradnl"/>
        </w:rPr>
        <w:t>1.5</w:t>
      </w:r>
      <w:r w:rsidR="00126D1E" w:rsidRPr="004E1551">
        <w:rPr>
          <w:b/>
          <w:bCs/>
          <w:lang w:val="es-ES_tradnl"/>
        </w:rPr>
        <w:t>.5.1 Definición de Objetivos</w:t>
      </w:r>
    </w:p>
    <w:p w:rsidR="00F62C27" w:rsidRPr="004E1551" w:rsidRDefault="00F62C27" w:rsidP="004E1551">
      <w:pPr>
        <w:jc w:val="both"/>
        <w:rPr>
          <w:lang w:val="es-ES_tradnl"/>
        </w:rPr>
      </w:pPr>
    </w:p>
    <w:p w:rsidR="00126D1E" w:rsidRPr="004E1551" w:rsidRDefault="00B35ACE" w:rsidP="004E1551">
      <w:pPr>
        <w:jc w:val="both"/>
        <w:rPr>
          <w:lang w:val="es-ES_tradnl"/>
        </w:rPr>
      </w:pPr>
      <w:r w:rsidRPr="004E1551">
        <w:rPr>
          <w:lang w:val="es-ES_tradnl"/>
        </w:rPr>
        <w:t>E</w:t>
      </w:r>
      <w:r w:rsidR="00126D1E" w:rsidRPr="004E1551">
        <w:rPr>
          <w:lang w:val="es-ES_tradnl"/>
        </w:rPr>
        <w:t>l desarrollo de un proyecto de aprovechamiento de agua con fines de riego, desde la óptica institucional busca el mejoramiento del bienestar regional o micro regional (en función del alcance del proyecto). Este objetivo puede interpretarse de diversas formas, entre las cuales se incluyen:</w:t>
      </w:r>
    </w:p>
    <w:p w:rsidR="00126D1E" w:rsidRPr="004E1551" w:rsidRDefault="00126D1E" w:rsidP="004E1551">
      <w:pPr>
        <w:jc w:val="both"/>
        <w:rPr>
          <w:lang w:val="es-ES_tradnl"/>
        </w:rPr>
      </w:pPr>
    </w:p>
    <w:p w:rsidR="00126D1E" w:rsidRPr="004E1551" w:rsidRDefault="00CC4E3B" w:rsidP="004E1551">
      <w:pPr>
        <w:widowControl w:val="0"/>
        <w:numPr>
          <w:ilvl w:val="0"/>
          <w:numId w:val="13"/>
        </w:numPr>
        <w:autoSpaceDE w:val="0"/>
        <w:autoSpaceDN w:val="0"/>
        <w:ind w:left="0" w:firstLine="0"/>
        <w:jc w:val="both"/>
        <w:rPr>
          <w:lang w:val="es-ES_tradnl"/>
        </w:rPr>
      </w:pPr>
      <w:r w:rsidRPr="004E1551">
        <w:rPr>
          <w:lang w:val="es-ES_tradnl"/>
        </w:rPr>
        <w:t>M</w:t>
      </w:r>
      <w:r w:rsidR="00126D1E" w:rsidRPr="004E1551">
        <w:rPr>
          <w:spacing w:val="-1"/>
          <w:lang w:val="es-ES_tradnl"/>
        </w:rPr>
        <w:t>ejor distribu</w:t>
      </w:r>
      <w:r w:rsidRPr="004E1551">
        <w:rPr>
          <w:spacing w:val="-1"/>
          <w:lang w:val="es-ES_tradnl"/>
        </w:rPr>
        <w:t xml:space="preserve">ción de </w:t>
      </w:r>
      <w:r w:rsidR="00126D1E" w:rsidRPr="004E1551">
        <w:rPr>
          <w:spacing w:val="-1"/>
          <w:lang w:val="es-ES_tradnl"/>
        </w:rPr>
        <w:t>ingresos en el área de influencia.</w:t>
      </w:r>
      <w:r w:rsidR="00126D1E" w:rsidRPr="004E1551">
        <w:rPr>
          <w:lang w:val="es-ES_tradnl"/>
        </w:rPr>
        <w:t xml:space="preserve"> </w:t>
      </w:r>
    </w:p>
    <w:p w:rsidR="00126D1E" w:rsidRPr="004E1551" w:rsidRDefault="00126D1E" w:rsidP="004E1551">
      <w:pPr>
        <w:widowControl w:val="0"/>
        <w:numPr>
          <w:ilvl w:val="0"/>
          <w:numId w:val="13"/>
        </w:numPr>
        <w:autoSpaceDE w:val="0"/>
        <w:autoSpaceDN w:val="0"/>
        <w:ind w:left="0" w:firstLine="0"/>
        <w:jc w:val="both"/>
        <w:rPr>
          <w:lang w:val="es-ES_tradnl"/>
        </w:rPr>
      </w:pPr>
      <w:r w:rsidRPr="004E1551">
        <w:rPr>
          <w:lang w:val="es-ES_tradnl"/>
        </w:rPr>
        <w:t>Estimular la creación de mayores fuentes de trabajo y empleo.</w:t>
      </w:r>
    </w:p>
    <w:p w:rsidR="00126D1E" w:rsidRPr="004E1551" w:rsidRDefault="00126D1E" w:rsidP="004E1551">
      <w:pPr>
        <w:widowControl w:val="0"/>
        <w:numPr>
          <w:ilvl w:val="0"/>
          <w:numId w:val="13"/>
        </w:numPr>
        <w:autoSpaceDE w:val="0"/>
        <w:autoSpaceDN w:val="0"/>
        <w:ind w:left="0" w:firstLine="0"/>
        <w:jc w:val="both"/>
        <w:rPr>
          <w:lang w:val="es-ES_tradnl"/>
        </w:rPr>
      </w:pPr>
      <w:r w:rsidRPr="004E1551">
        <w:rPr>
          <w:lang w:val="es-ES_tradnl"/>
        </w:rPr>
        <w:t>Lucha contra la pobreza.</w:t>
      </w:r>
    </w:p>
    <w:p w:rsidR="00126D1E" w:rsidRPr="004E1551" w:rsidRDefault="00126D1E" w:rsidP="004E1551">
      <w:pPr>
        <w:widowControl w:val="0"/>
        <w:numPr>
          <w:ilvl w:val="0"/>
          <w:numId w:val="13"/>
        </w:numPr>
        <w:autoSpaceDE w:val="0"/>
        <w:autoSpaceDN w:val="0"/>
        <w:ind w:left="0" w:firstLine="0"/>
        <w:jc w:val="both"/>
        <w:rPr>
          <w:lang w:val="es-ES_tradnl"/>
        </w:rPr>
      </w:pPr>
      <w:r w:rsidRPr="004E1551">
        <w:rPr>
          <w:lang w:val="es-ES_tradnl"/>
        </w:rPr>
        <w:t>Promoción de crecimiento económico.</w:t>
      </w:r>
    </w:p>
    <w:p w:rsidR="00126D1E" w:rsidRPr="004E1551" w:rsidRDefault="00126D1E" w:rsidP="004E1551">
      <w:pPr>
        <w:widowControl w:val="0"/>
        <w:numPr>
          <w:ilvl w:val="0"/>
          <w:numId w:val="13"/>
        </w:numPr>
        <w:autoSpaceDE w:val="0"/>
        <w:autoSpaceDN w:val="0"/>
        <w:ind w:left="0" w:firstLine="0"/>
        <w:jc w:val="both"/>
        <w:rPr>
          <w:lang w:val="es-ES_tradnl"/>
        </w:rPr>
      </w:pPr>
      <w:r w:rsidRPr="004E1551">
        <w:rPr>
          <w:lang w:val="es-ES_tradnl"/>
        </w:rPr>
        <w:t>O</w:t>
      </w:r>
      <w:r w:rsidRPr="004E1551">
        <w:rPr>
          <w:spacing w:val="-2"/>
          <w:lang w:val="es-ES_tradnl"/>
        </w:rPr>
        <w:t>bjetivos intangibles como la ocupación territorial, preservación ecológica, etc.</w:t>
      </w:r>
      <w:r w:rsidRPr="004E1551">
        <w:rPr>
          <w:lang w:val="es-ES_tradnl"/>
        </w:rPr>
        <w:t xml:space="preserve"> </w:t>
      </w:r>
    </w:p>
    <w:p w:rsidR="00126D1E" w:rsidRPr="004E1551" w:rsidRDefault="00126D1E" w:rsidP="004E1551">
      <w:pPr>
        <w:jc w:val="both"/>
        <w:rPr>
          <w:lang w:val="es-ES_tradnl"/>
        </w:rPr>
      </w:pPr>
    </w:p>
    <w:p w:rsidR="00126D1E" w:rsidRPr="004E1551" w:rsidRDefault="00126D1E" w:rsidP="004E1551">
      <w:pPr>
        <w:jc w:val="both"/>
        <w:rPr>
          <w:lang w:val="es-ES_tradnl"/>
        </w:rPr>
      </w:pPr>
      <w:r w:rsidRPr="004E1551">
        <w:rPr>
          <w:lang w:val="es-ES_tradnl"/>
        </w:rPr>
        <w:t>Mientras tanto, la perspectiva de los usuarios regantes, el proyecto de riego y la respectiva oferta de agua para la agricultura con la que viene asociado el proyecto, puede estar referido a resolver situaciones concretas como ser:</w:t>
      </w:r>
    </w:p>
    <w:p w:rsidR="00126D1E" w:rsidRPr="004E1551" w:rsidRDefault="00126D1E" w:rsidP="004E1551">
      <w:pPr>
        <w:jc w:val="both"/>
        <w:rPr>
          <w:lang w:val="es-ES_tradnl"/>
        </w:rPr>
      </w:pPr>
    </w:p>
    <w:p w:rsidR="00126D1E" w:rsidRPr="004E1551" w:rsidRDefault="00126D1E" w:rsidP="004E1551">
      <w:pPr>
        <w:widowControl w:val="0"/>
        <w:numPr>
          <w:ilvl w:val="0"/>
          <w:numId w:val="12"/>
        </w:numPr>
        <w:autoSpaceDE w:val="0"/>
        <w:autoSpaceDN w:val="0"/>
        <w:ind w:left="0" w:firstLine="0"/>
        <w:jc w:val="both"/>
        <w:rPr>
          <w:lang w:val="es-ES_tradnl"/>
        </w:rPr>
      </w:pPr>
      <w:r w:rsidRPr="004E1551">
        <w:rPr>
          <w:spacing w:val="-3"/>
          <w:lang w:val="es-ES_tradnl"/>
        </w:rPr>
        <w:t>D</w:t>
      </w:r>
      <w:r w:rsidRPr="004E1551">
        <w:rPr>
          <w:lang w:val="es-ES_tradnl"/>
        </w:rPr>
        <w:t>is</w:t>
      </w:r>
      <w:r w:rsidRPr="004E1551">
        <w:rPr>
          <w:spacing w:val="-3"/>
          <w:lang w:val="es-ES_tradnl"/>
        </w:rPr>
        <w:t>minución de riesgos agrícolas contra efectos climáticos adversos.</w:t>
      </w:r>
      <w:r w:rsidRPr="004E1551">
        <w:rPr>
          <w:lang w:val="es-ES_tradnl"/>
        </w:rPr>
        <w:t xml:space="preserve"> </w:t>
      </w:r>
    </w:p>
    <w:p w:rsidR="00126D1E" w:rsidRPr="004E1551" w:rsidRDefault="00126D1E" w:rsidP="004E1551">
      <w:pPr>
        <w:widowControl w:val="0"/>
        <w:numPr>
          <w:ilvl w:val="0"/>
          <w:numId w:val="12"/>
        </w:numPr>
        <w:autoSpaceDE w:val="0"/>
        <w:autoSpaceDN w:val="0"/>
        <w:ind w:left="0" w:firstLine="0"/>
        <w:jc w:val="both"/>
        <w:rPr>
          <w:lang w:val="es-ES_tradnl"/>
        </w:rPr>
      </w:pPr>
      <w:r w:rsidRPr="004E1551">
        <w:rPr>
          <w:lang w:val="es-ES_tradnl"/>
        </w:rPr>
        <w:t xml:space="preserve">Asegurar la producción de alimentos para la subsistencia familiar. </w:t>
      </w:r>
    </w:p>
    <w:p w:rsidR="00126D1E" w:rsidRPr="004E1551" w:rsidRDefault="00126D1E" w:rsidP="004E1551">
      <w:pPr>
        <w:widowControl w:val="0"/>
        <w:numPr>
          <w:ilvl w:val="0"/>
          <w:numId w:val="12"/>
        </w:numPr>
        <w:autoSpaceDE w:val="0"/>
        <w:autoSpaceDN w:val="0"/>
        <w:ind w:left="0" w:firstLine="0"/>
        <w:jc w:val="both"/>
        <w:rPr>
          <w:lang w:val="es-ES_tradnl"/>
        </w:rPr>
      </w:pPr>
      <w:r w:rsidRPr="004E1551">
        <w:rPr>
          <w:lang w:val="es-ES_tradnl"/>
        </w:rPr>
        <w:t>Aumento de la capacidad productiva de sus parcelas.</w:t>
      </w:r>
    </w:p>
    <w:p w:rsidR="00126D1E" w:rsidRPr="004E1551" w:rsidRDefault="00126D1E" w:rsidP="004E1551">
      <w:pPr>
        <w:widowControl w:val="0"/>
        <w:numPr>
          <w:ilvl w:val="0"/>
          <w:numId w:val="12"/>
        </w:numPr>
        <w:autoSpaceDE w:val="0"/>
        <w:autoSpaceDN w:val="0"/>
        <w:ind w:left="0" w:firstLine="0"/>
        <w:jc w:val="both"/>
        <w:rPr>
          <w:lang w:val="es-ES_tradnl"/>
        </w:rPr>
      </w:pPr>
      <w:r w:rsidRPr="004E1551">
        <w:rPr>
          <w:lang w:val="es-ES_tradnl"/>
        </w:rPr>
        <w:t>Cr</w:t>
      </w:r>
      <w:r w:rsidRPr="004E1551">
        <w:rPr>
          <w:spacing w:val="-3"/>
          <w:lang w:val="es-ES_tradnl"/>
        </w:rPr>
        <w:t>eación de mayores oportunidades de trabajo en su predio.</w:t>
      </w:r>
      <w:r w:rsidRPr="004E1551">
        <w:rPr>
          <w:lang w:val="es-ES_tradnl"/>
        </w:rPr>
        <w:t xml:space="preserve"> </w:t>
      </w:r>
    </w:p>
    <w:p w:rsidR="00126D1E" w:rsidRPr="004E1551" w:rsidRDefault="00126D1E" w:rsidP="004E1551">
      <w:pPr>
        <w:jc w:val="both"/>
        <w:rPr>
          <w:lang w:val="es-ES_tradnl"/>
        </w:rPr>
      </w:pPr>
    </w:p>
    <w:p w:rsidR="00126D1E" w:rsidRPr="004E1551" w:rsidRDefault="00126D1E" w:rsidP="004E1551">
      <w:pPr>
        <w:jc w:val="both"/>
        <w:rPr>
          <w:lang w:val="es-ES_tradnl"/>
        </w:rPr>
      </w:pPr>
      <w:r w:rsidRPr="004E1551">
        <w:rPr>
          <w:lang w:val="es-ES_tradnl"/>
        </w:rPr>
        <w:t>En la medida en que los objetivos e intereses de los involucrados en el proyecto sean compatible, podrá facilitarse la toma de decisiones de quienes deben asumir roles y responsabilidades en su concepción, posterior ejecución y finalmente en la correspondiente gestión.</w:t>
      </w:r>
    </w:p>
    <w:p w:rsidR="00F62C27" w:rsidRPr="004E1551" w:rsidRDefault="00F62C27" w:rsidP="004E1551">
      <w:pPr>
        <w:jc w:val="both"/>
        <w:rPr>
          <w:b/>
          <w:bCs/>
          <w:lang w:val="es-ES_tradnl"/>
        </w:rPr>
      </w:pPr>
    </w:p>
    <w:p w:rsidR="00126D1E" w:rsidRPr="004E1551" w:rsidRDefault="00424A02" w:rsidP="004E1551">
      <w:pPr>
        <w:jc w:val="both"/>
        <w:rPr>
          <w:b/>
          <w:bCs/>
          <w:lang w:val="es-ES_tradnl"/>
        </w:rPr>
      </w:pPr>
      <w:r w:rsidRPr="004E1551">
        <w:rPr>
          <w:b/>
          <w:bCs/>
          <w:lang w:val="es-ES_tradnl"/>
        </w:rPr>
        <w:t xml:space="preserve">1.5.5.2 </w:t>
      </w:r>
      <w:r w:rsidR="00126D1E" w:rsidRPr="004E1551">
        <w:rPr>
          <w:b/>
          <w:bCs/>
          <w:lang w:val="es-ES_tradnl"/>
        </w:rPr>
        <w:t>Estudios Preliminares</w:t>
      </w:r>
    </w:p>
    <w:p w:rsidR="00F62C27" w:rsidRPr="004E1551" w:rsidRDefault="00F62C27" w:rsidP="004E1551">
      <w:pPr>
        <w:jc w:val="both"/>
        <w:rPr>
          <w:lang w:val="es-ES_tradnl"/>
        </w:rPr>
      </w:pPr>
    </w:p>
    <w:p w:rsidR="00126D1E" w:rsidRPr="004E1551" w:rsidRDefault="00126D1E" w:rsidP="004E1551">
      <w:pPr>
        <w:jc w:val="both"/>
        <w:rPr>
          <w:lang w:val="es-ES_tradnl"/>
        </w:rPr>
      </w:pPr>
      <w:r w:rsidRPr="004E1551">
        <w:rPr>
          <w:lang w:val="es-ES_tradnl"/>
        </w:rPr>
        <w:t>Esta fase de los proyectos, varía en cada caso específico; en algunos casos consiste en un reconocimiento de los recursos, en otros se recopila información que ha sido previamente obtenida, y en otros casos debe generarse la información necesaria para los fines del proyecto.</w:t>
      </w:r>
    </w:p>
    <w:p w:rsidR="00126D1E" w:rsidRPr="004E1551" w:rsidRDefault="00126D1E" w:rsidP="004E1551">
      <w:pPr>
        <w:jc w:val="both"/>
        <w:rPr>
          <w:lang w:val="es-ES_tradnl"/>
        </w:rPr>
      </w:pPr>
    </w:p>
    <w:p w:rsidR="00D83BC2" w:rsidRPr="004E1551" w:rsidRDefault="00126D1E" w:rsidP="004E1551">
      <w:pPr>
        <w:jc w:val="both"/>
        <w:rPr>
          <w:lang w:val="es-ES_tradnl"/>
        </w:rPr>
      </w:pPr>
      <w:r w:rsidRPr="004E1551">
        <w:rPr>
          <w:lang w:val="es-ES_tradnl"/>
        </w:rPr>
        <w:t>De cualquier manera, es en esta fase que se compatibilizan objetivos e intereses de los involucrados, y se define el alcance de los proyectos. En esta fase también se define el marco dentro del cual deberían tomarse las decisiones inherentes al proyecto.</w:t>
      </w:r>
    </w:p>
    <w:p w:rsidR="00D83BC2" w:rsidRPr="004E1551" w:rsidRDefault="00D83BC2" w:rsidP="004E1551">
      <w:pPr>
        <w:jc w:val="both"/>
        <w:rPr>
          <w:lang w:val="es-ES_tradnl"/>
        </w:rPr>
      </w:pPr>
    </w:p>
    <w:p w:rsidR="00126D1E" w:rsidRPr="004E1551" w:rsidRDefault="00914210" w:rsidP="004E1551">
      <w:pPr>
        <w:jc w:val="both"/>
        <w:rPr>
          <w:b/>
          <w:bCs/>
          <w:lang w:val="es-ES_tradnl"/>
        </w:rPr>
      </w:pPr>
      <w:r w:rsidRPr="00914210">
        <w:rPr>
          <w:noProof/>
          <w:lang w:val="es-BO" w:eastAsia="es-BO"/>
        </w:rPr>
        <w:pict>
          <v:shape id="_x0000_s1072" type="#_x0000_t202" style="position:absolute;left:0;text-align:left;margin-left:0;margin-top:689.45pt;width:493.9pt;height:14.6pt;z-index:251697152;mso-wrap-edited:f;mso-wrap-distance-left:0;mso-wrap-distance-right:0" wrapcoords="-62 0 -62 21600 21662 21600 21662 0 -62 0" o:allowincell="f" filled="f" stroked="f">
            <v:textbox inset="0,0,0,0">
              <w:txbxContent>
                <w:p w:rsidR="00514412" w:rsidRPr="00126D1E" w:rsidRDefault="00514412" w:rsidP="00126D1E">
                  <w:pPr>
                    <w:rPr>
                      <w:szCs w:val="20"/>
                    </w:rPr>
                  </w:pPr>
                </w:p>
              </w:txbxContent>
            </v:textbox>
            <w10:wrap type="through"/>
          </v:shape>
        </w:pict>
      </w:r>
      <w:r w:rsidR="00424A02" w:rsidRPr="004E1551">
        <w:rPr>
          <w:b/>
          <w:bCs/>
          <w:lang w:val="es-ES_tradnl"/>
        </w:rPr>
        <w:t xml:space="preserve">1.5.5.3 </w:t>
      </w:r>
      <w:r w:rsidR="00126D1E" w:rsidRPr="004E1551">
        <w:rPr>
          <w:b/>
          <w:bCs/>
          <w:lang w:val="es-ES_tradnl"/>
        </w:rPr>
        <w:t>Estudios de Factibilidad</w:t>
      </w:r>
    </w:p>
    <w:p w:rsidR="00F62C27" w:rsidRPr="004E1551" w:rsidRDefault="00F62C27" w:rsidP="004E1551">
      <w:pPr>
        <w:jc w:val="both"/>
        <w:rPr>
          <w:lang w:val="es-ES_tradnl"/>
        </w:rPr>
      </w:pPr>
    </w:p>
    <w:p w:rsidR="00126D1E" w:rsidRPr="004E1551" w:rsidRDefault="00126D1E" w:rsidP="004E1551">
      <w:pPr>
        <w:jc w:val="both"/>
        <w:rPr>
          <w:lang w:val="es-ES_tradnl"/>
        </w:rPr>
      </w:pPr>
      <w:r w:rsidRPr="004E1551">
        <w:rPr>
          <w:lang w:val="es-ES_tradnl"/>
        </w:rPr>
        <w:t xml:space="preserve">Esta es una fase de alto contenido técnico, dónde si la fase previa lo garantiza, en los estudios de factibilidad se deja libertad a la imaginación y la creatividad, para inventar alternativas que satisfagan los objetivos del proyecto. Cada una de estas alternativas imaginadas debe </w:t>
      </w:r>
      <w:r w:rsidRPr="004E1551">
        <w:rPr>
          <w:lang w:val="es-ES_tradnl"/>
        </w:rPr>
        <w:lastRenderedPageBreak/>
        <w:t xml:space="preserve">estudiarse con </w:t>
      </w:r>
      <w:r w:rsidRPr="004E1551">
        <w:rPr>
          <w:spacing w:val="12"/>
          <w:lang w:val="es-ES_tradnl"/>
        </w:rPr>
        <w:t xml:space="preserve">suficiente </w:t>
      </w:r>
      <w:r w:rsidRPr="004E1551">
        <w:rPr>
          <w:lang w:val="es-ES_tradnl"/>
        </w:rPr>
        <w:t>detalle, para permitir su evaluación en términos de desempeño, costo, calidad, etc.</w:t>
      </w:r>
    </w:p>
    <w:p w:rsidR="007860EF" w:rsidRPr="004E1551" w:rsidRDefault="007860EF" w:rsidP="004E1551">
      <w:pPr>
        <w:jc w:val="both"/>
        <w:rPr>
          <w:lang w:val="es-ES_tradnl"/>
        </w:rPr>
      </w:pPr>
    </w:p>
    <w:p w:rsidR="00126D1E" w:rsidRPr="004E1551" w:rsidRDefault="00126D1E" w:rsidP="004E1551">
      <w:pPr>
        <w:jc w:val="both"/>
        <w:rPr>
          <w:lang w:val="es-ES_tradnl"/>
        </w:rPr>
      </w:pPr>
      <w:r w:rsidRPr="004E1551">
        <w:rPr>
          <w:lang w:val="es-ES_tradnl"/>
        </w:rPr>
        <w:t>Las alternativas evaluadas son posteriormente comparadas para la selección de la mejor. Los resultados de esta fase deben presentarse en forma clara y coherente a las instancias de toma de decisiones, de donde deben salir las conclusiones respecto a:</w:t>
      </w:r>
    </w:p>
    <w:p w:rsidR="007860EF" w:rsidRPr="004E1551" w:rsidRDefault="007860EF" w:rsidP="004E1551">
      <w:pPr>
        <w:jc w:val="both"/>
        <w:rPr>
          <w:lang w:val="es-ES_tradnl"/>
        </w:rPr>
      </w:pPr>
    </w:p>
    <w:p w:rsidR="00126D1E" w:rsidRPr="004E1551" w:rsidRDefault="00126D1E" w:rsidP="004E1551">
      <w:pPr>
        <w:widowControl w:val="0"/>
        <w:numPr>
          <w:ilvl w:val="0"/>
          <w:numId w:val="8"/>
        </w:numPr>
        <w:autoSpaceDE w:val="0"/>
        <w:autoSpaceDN w:val="0"/>
        <w:ind w:left="0" w:firstLine="0"/>
        <w:jc w:val="both"/>
        <w:rPr>
          <w:lang w:val="es-ES_tradnl"/>
        </w:rPr>
      </w:pPr>
      <w:r w:rsidRPr="004E1551">
        <w:rPr>
          <w:lang w:val="es-ES_tradnl"/>
        </w:rPr>
        <w:t xml:space="preserve">Una propuesta </w:t>
      </w:r>
      <w:r w:rsidRPr="004E1551">
        <w:rPr>
          <w:spacing w:val="12"/>
          <w:lang w:val="es-ES_tradnl"/>
        </w:rPr>
        <w:t xml:space="preserve">específica </w:t>
      </w:r>
      <w:r w:rsidRPr="004E1551">
        <w:rPr>
          <w:lang w:val="es-ES_tradnl"/>
        </w:rPr>
        <w:t>puede ser seleccionada para cumplir con el objetivo deseado mediante el proyecto.</w:t>
      </w:r>
    </w:p>
    <w:p w:rsidR="00126D1E" w:rsidRPr="004E1551" w:rsidRDefault="00126D1E" w:rsidP="004E1551">
      <w:pPr>
        <w:widowControl w:val="0"/>
        <w:numPr>
          <w:ilvl w:val="0"/>
          <w:numId w:val="8"/>
        </w:numPr>
        <w:autoSpaceDE w:val="0"/>
        <w:autoSpaceDN w:val="0"/>
        <w:ind w:left="0" w:firstLine="0"/>
        <w:jc w:val="both"/>
        <w:rPr>
          <w:lang w:val="es-ES_tradnl"/>
        </w:rPr>
      </w:pPr>
      <w:r w:rsidRPr="004E1551">
        <w:rPr>
          <w:lang w:val="es-ES_tradnl"/>
        </w:rPr>
        <w:t>Estudios adicionales sobre alguna(s) alternativa(s) son necesarios para llegar a esa conclusión.</w:t>
      </w:r>
    </w:p>
    <w:p w:rsidR="00126D1E" w:rsidRPr="004E1551" w:rsidRDefault="00126D1E" w:rsidP="004E1551">
      <w:pPr>
        <w:widowControl w:val="0"/>
        <w:numPr>
          <w:ilvl w:val="0"/>
          <w:numId w:val="8"/>
        </w:numPr>
        <w:autoSpaceDE w:val="0"/>
        <w:autoSpaceDN w:val="0"/>
        <w:ind w:left="0" w:firstLine="0"/>
        <w:jc w:val="both"/>
        <w:rPr>
          <w:lang w:val="es-ES_tradnl"/>
        </w:rPr>
      </w:pPr>
      <w:r w:rsidRPr="004E1551">
        <w:rPr>
          <w:lang w:val="es-ES_tradnl"/>
        </w:rPr>
        <w:t>Dentro de las condiciones económicas, ambientales y/o tecnológicas, el proyecto no debería proseguir.</w:t>
      </w:r>
    </w:p>
    <w:p w:rsidR="007860EF" w:rsidRPr="004E1551" w:rsidRDefault="007860EF" w:rsidP="004E1551">
      <w:pPr>
        <w:jc w:val="both"/>
        <w:rPr>
          <w:b/>
          <w:bCs/>
          <w:lang w:val="es-ES_tradnl"/>
        </w:rPr>
      </w:pPr>
    </w:p>
    <w:p w:rsidR="00126D1E" w:rsidRPr="004E1551" w:rsidRDefault="00424A02" w:rsidP="004E1551">
      <w:pPr>
        <w:jc w:val="both"/>
        <w:rPr>
          <w:b/>
          <w:bCs/>
          <w:lang w:val="es-ES_tradnl"/>
        </w:rPr>
      </w:pPr>
      <w:r w:rsidRPr="004E1551">
        <w:rPr>
          <w:b/>
          <w:bCs/>
          <w:lang w:val="es-ES_tradnl"/>
        </w:rPr>
        <w:t xml:space="preserve">1.5.5.4 </w:t>
      </w:r>
      <w:r w:rsidR="00126D1E" w:rsidRPr="004E1551">
        <w:rPr>
          <w:b/>
          <w:bCs/>
          <w:lang w:val="es-ES_tradnl"/>
        </w:rPr>
        <w:t>Diseño y Planificación.</w:t>
      </w:r>
    </w:p>
    <w:p w:rsidR="00F62C27" w:rsidRPr="004E1551" w:rsidRDefault="00F62C27" w:rsidP="004E1551">
      <w:pPr>
        <w:jc w:val="both"/>
        <w:rPr>
          <w:lang w:val="es-ES_tradnl"/>
        </w:rPr>
      </w:pPr>
    </w:p>
    <w:p w:rsidR="00126D1E" w:rsidRPr="004E1551" w:rsidRDefault="00126D1E" w:rsidP="004E1551">
      <w:pPr>
        <w:jc w:val="both"/>
        <w:rPr>
          <w:lang w:val="es-ES_tradnl"/>
        </w:rPr>
      </w:pPr>
      <w:r w:rsidRPr="004E1551">
        <w:rPr>
          <w:lang w:val="es-ES_tradnl"/>
        </w:rPr>
        <w:t xml:space="preserve">Esta fase empieza solamente después de la toma de decisiones descrita en el </w:t>
      </w:r>
      <w:r w:rsidR="00CC4E3B" w:rsidRPr="004E1551">
        <w:rPr>
          <w:lang w:val="es-ES_tradnl"/>
        </w:rPr>
        <w:t>punto</w:t>
      </w:r>
      <w:r w:rsidRPr="004E1551">
        <w:rPr>
          <w:lang w:val="es-ES_tradnl"/>
        </w:rPr>
        <w:t xml:space="preserve"> anterior, respecto la ejecución del proyecto.</w:t>
      </w:r>
    </w:p>
    <w:p w:rsidR="007860EF" w:rsidRPr="004E1551" w:rsidRDefault="007860EF" w:rsidP="004E1551">
      <w:pPr>
        <w:jc w:val="both"/>
        <w:rPr>
          <w:lang w:val="es-ES_tradnl"/>
        </w:rPr>
      </w:pPr>
    </w:p>
    <w:p w:rsidR="00126D1E" w:rsidRPr="004E1551" w:rsidRDefault="00126D1E" w:rsidP="004E1551">
      <w:pPr>
        <w:jc w:val="both"/>
        <w:rPr>
          <w:lang w:val="es-ES_tradnl"/>
        </w:rPr>
      </w:pPr>
      <w:r w:rsidRPr="004E1551">
        <w:rPr>
          <w:lang w:val="es-ES_tradnl"/>
        </w:rPr>
        <w:t xml:space="preserve">En caso afirmativo, esto implica que los involucrados cuentan con la disposición, los recursos y las condiciones para proceder hasta llegar a la construcción y luego </w:t>
      </w:r>
      <w:r w:rsidR="00CC4E3B" w:rsidRPr="004E1551">
        <w:rPr>
          <w:lang w:val="es-ES_tradnl"/>
        </w:rPr>
        <w:t xml:space="preserve">hacer la </w:t>
      </w:r>
      <w:r w:rsidRPr="004E1551">
        <w:rPr>
          <w:lang w:val="es-ES_tradnl"/>
        </w:rPr>
        <w:t>gestión del agua por aprovechar. La fase de planificación y diseño debe llevarse en el marco de una visión integral de los problemas y necesidades a resolver. Los pasos clave para ello pueden sintetizarse en:</w:t>
      </w:r>
    </w:p>
    <w:p w:rsidR="007860EF" w:rsidRPr="004E1551" w:rsidRDefault="007860EF" w:rsidP="004E1551">
      <w:pPr>
        <w:jc w:val="both"/>
        <w:rPr>
          <w:lang w:val="es-ES_tradnl"/>
        </w:rPr>
      </w:pPr>
    </w:p>
    <w:p w:rsidR="00126D1E" w:rsidRPr="004E1551" w:rsidRDefault="00126D1E" w:rsidP="004E1551">
      <w:pPr>
        <w:widowControl w:val="0"/>
        <w:numPr>
          <w:ilvl w:val="0"/>
          <w:numId w:val="9"/>
        </w:numPr>
        <w:autoSpaceDE w:val="0"/>
        <w:autoSpaceDN w:val="0"/>
        <w:ind w:left="0" w:firstLine="0"/>
        <w:jc w:val="both"/>
        <w:rPr>
          <w:lang w:val="es-ES_tradnl"/>
        </w:rPr>
      </w:pPr>
      <w:r w:rsidRPr="004E1551">
        <w:rPr>
          <w:b/>
          <w:bCs/>
          <w:lang w:val="es-ES_tradnl"/>
        </w:rPr>
        <w:t xml:space="preserve">Establecer claramente los objetivos del diseño: </w:t>
      </w:r>
      <w:r w:rsidRPr="004E1551">
        <w:rPr>
          <w:lang w:val="es-ES_tradnl"/>
        </w:rPr>
        <w:t>La importancia de este paso radica en la importancia que tienen los objetivos en los aspectos técnicos del diseño.</w:t>
      </w:r>
    </w:p>
    <w:p w:rsidR="007860EF" w:rsidRPr="004E1551" w:rsidRDefault="007860EF" w:rsidP="004E1551">
      <w:pPr>
        <w:widowControl w:val="0"/>
        <w:autoSpaceDE w:val="0"/>
        <w:autoSpaceDN w:val="0"/>
        <w:jc w:val="both"/>
        <w:rPr>
          <w:lang w:val="es-ES_tradnl"/>
        </w:rPr>
      </w:pPr>
    </w:p>
    <w:p w:rsidR="00126D1E" w:rsidRPr="004E1551" w:rsidRDefault="00126D1E" w:rsidP="004E1551">
      <w:pPr>
        <w:widowControl w:val="0"/>
        <w:numPr>
          <w:ilvl w:val="0"/>
          <w:numId w:val="9"/>
        </w:numPr>
        <w:autoSpaceDE w:val="0"/>
        <w:autoSpaceDN w:val="0"/>
        <w:ind w:left="0" w:firstLine="0"/>
        <w:jc w:val="both"/>
        <w:rPr>
          <w:lang w:val="es-ES_tradnl"/>
        </w:rPr>
      </w:pPr>
      <w:r w:rsidRPr="004E1551">
        <w:rPr>
          <w:b/>
          <w:bCs/>
          <w:lang w:val="es-ES_tradnl"/>
        </w:rPr>
        <w:t xml:space="preserve">Transformar los objetivos en criterios de diseño: </w:t>
      </w:r>
      <w:r w:rsidRPr="004E1551">
        <w:rPr>
          <w:lang w:val="es-ES_tradnl"/>
        </w:rPr>
        <w:t>La importancia de este proceso es que permite mantener la dimensión del proyecto dentro de los alcances establecidos en un marco concreto de objetividad.</w:t>
      </w:r>
    </w:p>
    <w:p w:rsidR="007860EF" w:rsidRPr="004E1551" w:rsidRDefault="007860EF" w:rsidP="004E1551">
      <w:pPr>
        <w:widowControl w:val="0"/>
        <w:autoSpaceDE w:val="0"/>
        <w:autoSpaceDN w:val="0"/>
        <w:jc w:val="both"/>
        <w:rPr>
          <w:lang w:val="es-ES_tradnl"/>
        </w:rPr>
      </w:pPr>
    </w:p>
    <w:p w:rsidR="00126D1E" w:rsidRPr="004E1551" w:rsidRDefault="00126D1E" w:rsidP="004E1551">
      <w:pPr>
        <w:widowControl w:val="0"/>
        <w:numPr>
          <w:ilvl w:val="0"/>
          <w:numId w:val="9"/>
        </w:numPr>
        <w:autoSpaceDE w:val="0"/>
        <w:autoSpaceDN w:val="0"/>
        <w:ind w:left="0" w:firstLine="0"/>
        <w:jc w:val="both"/>
        <w:rPr>
          <w:lang w:val="es-ES_tradnl"/>
        </w:rPr>
      </w:pPr>
      <w:r w:rsidRPr="004E1551">
        <w:rPr>
          <w:b/>
          <w:bCs/>
          <w:lang w:val="es-ES_tradnl"/>
        </w:rPr>
        <w:t xml:space="preserve">Utilizar los criterios de diseño para la obtención de los objetivos: </w:t>
      </w:r>
      <w:r w:rsidRPr="004E1551">
        <w:rPr>
          <w:lang w:val="es-ES_tradnl"/>
        </w:rPr>
        <w:t>En este paso es fundamental efectuar la revisión de aspectos referidos a ingeniería, economía, agricultura, medioambiente, gestión, etc.</w:t>
      </w:r>
    </w:p>
    <w:p w:rsidR="00D83BC2" w:rsidRPr="004E1551" w:rsidRDefault="00D83BC2" w:rsidP="004E1551">
      <w:pPr>
        <w:jc w:val="both"/>
        <w:rPr>
          <w:b/>
          <w:bCs/>
          <w:spacing w:val="12"/>
        </w:rPr>
      </w:pPr>
    </w:p>
    <w:p w:rsidR="00126D1E" w:rsidRPr="004E1551" w:rsidRDefault="00424A02" w:rsidP="004E1551">
      <w:pPr>
        <w:jc w:val="both"/>
        <w:rPr>
          <w:b/>
          <w:bCs/>
          <w:lang w:val="es-ES_tradnl"/>
        </w:rPr>
      </w:pPr>
      <w:r w:rsidRPr="004E1551">
        <w:rPr>
          <w:b/>
          <w:bCs/>
          <w:lang w:val="es-ES_tradnl"/>
        </w:rPr>
        <w:t xml:space="preserve">1.5.5.5 </w:t>
      </w:r>
      <w:r w:rsidR="00126D1E" w:rsidRPr="004E1551">
        <w:rPr>
          <w:b/>
          <w:bCs/>
          <w:lang w:val="es-ES_tradnl"/>
        </w:rPr>
        <w:t xml:space="preserve">Ingeniería </w:t>
      </w:r>
      <w:r w:rsidR="00126D1E" w:rsidRPr="004E1551">
        <w:rPr>
          <w:b/>
          <w:bCs/>
          <w:spacing w:val="12"/>
        </w:rPr>
        <w:t xml:space="preserve">del </w:t>
      </w:r>
      <w:r w:rsidR="00126D1E" w:rsidRPr="004E1551">
        <w:rPr>
          <w:b/>
          <w:bCs/>
          <w:lang w:val="es-ES_tradnl"/>
        </w:rPr>
        <w:t>Proyecto</w:t>
      </w:r>
    </w:p>
    <w:p w:rsidR="00F62C27" w:rsidRPr="004E1551" w:rsidRDefault="00F62C27" w:rsidP="004E1551">
      <w:pPr>
        <w:jc w:val="both"/>
        <w:rPr>
          <w:lang w:val="es-ES_tradnl"/>
        </w:rPr>
      </w:pPr>
    </w:p>
    <w:p w:rsidR="00D83BC2" w:rsidRPr="004E1551" w:rsidRDefault="00126D1E" w:rsidP="004E1551">
      <w:pPr>
        <w:jc w:val="both"/>
        <w:rPr>
          <w:lang w:val="es-ES_tradnl"/>
        </w:rPr>
      </w:pPr>
      <w:r w:rsidRPr="004E1551">
        <w:rPr>
          <w:lang w:val="es-ES_tradnl"/>
        </w:rPr>
        <w:t>Durante la fase de diseño, se debe tomar permanentemente en cuenta el futuro desempeño del sistema de riego, de manera que los efectos de las obras que se introducen en el proyecto puedan ser razonablemente pronosticados.</w:t>
      </w:r>
      <w:r w:rsidR="00D83BC2" w:rsidRPr="004E1551">
        <w:rPr>
          <w:lang w:val="es-ES_tradnl"/>
        </w:rPr>
        <w:t xml:space="preserve"> </w:t>
      </w:r>
    </w:p>
    <w:p w:rsidR="00F62C27" w:rsidRPr="004E1551" w:rsidRDefault="00F62C27" w:rsidP="004E1551">
      <w:pPr>
        <w:jc w:val="both"/>
        <w:rPr>
          <w:lang w:val="es-ES_tradnl"/>
        </w:rPr>
      </w:pPr>
    </w:p>
    <w:p w:rsidR="00D83BC2" w:rsidRPr="004E1551" w:rsidRDefault="00D83BC2" w:rsidP="004E1551">
      <w:pPr>
        <w:jc w:val="both"/>
        <w:rPr>
          <w:lang w:val="es-ES_tradnl"/>
        </w:rPr>
      </w:pPr>
      <w:r w:rsidRPr="004E1551">
        <w:rPr>
          <w:lang w:val="es-ES_tradnl"/>
        </w:rPr>
        <w:t>E</w:t>
      </w:r>
      <w:r w:rsidR="00126D1E" w:rsidRPr="004E1551">
        <w:rPr>
          <w:lang w:val="es-ES_tradnl"/>
        </w:rPr>
        <w:t xml:space="preserve">l buen desempeño de un sistema, </w:t>
      </w:r>
      <w:r w:rsidR="00CC4E3B" w:rsidRPr="004E1551">
        <w:rPr>
          <w:lang w:val="es-ES_tradnl"/>
        </w:rPr>
        <w:t xml:space="preserve">estará </w:t>
      </w:r>
      <w:r w:rsidR="00126D1E" w:rsidRPr="004E1551">
        <w:rPr>
          <w:lang w:val="es-ES_tradnl"/>
        </w:rPr>
        <w:t xml:space="preserve"> relacionado con la calidad y funcionalidad de su infraestructura, así como con la rentabilidad en el uso de los recursos productivos. Sin embargo, en el marco de los sistemas de riego, la participación humana, las características y magnitud de la movilización que promueve el riego, nos llevan a destacar principalmente los aspectos relacionados con la gestión institucional de su manejo.</w:t>
      </w:r>
    </w:p>
    <w:p w:rsidR="00126D1E" w:rsidRPr="004E1551" w:rsidRDefault="00126D1E" w:rsidP="004E1551">
      <w:pPr>
        <w:jc w:val="both"/>
        <w:rPr>
          <w:lang w:val="es-ES_tradnl"/>
        </w:rPr>
      </w:pPr>
      <w:r w:rsidRPr="004E1551">
        <w:rPr>
          <w:lang w:val="es-ES_tradnl"/>
        </w:rPr>
        <w:lastRenderedPageBreak/>
        <w:t>En este contexto, desde el punto de vista de la ingeniería, mínimamente deberían establecerse las siguientes pautas relacionadas con el diseño, la importancia y la pertinencia de las obras:</w:t>
      </w:r>
    </w:p>
    <w:p w:rsidR="00126D1E" w:rsidRPr="004E1551" w:rsidRDefault="00126D1E" w:rsidP="004E1551">
      <w:pPr>
        <w:pStyle w:val="Style5"/>
        <w:numPr>
          <w:ilvl w:val="0"/>
          <w:numId w:val="10"/>
        </w:numPr>
        <w:ind w:left="0"/>
        <w:jc w:val="both"/>
        <w:rPr>
          <w:lang w:val="es-ES_tradnl"/>
        </w:rPr>
      </w:pPr>
      <w:r w:rsidRPr="004E1551">
        <w:rPr>
          <w:lang w:val="es-ES_tradnl"/>
        </w:rPr>
        <w:t>Definición de criterios de diseño y dimensión de las obras.</w:t>
      </w:r>
    </w:p>
    <w:p w:rsidR="00126D1E" w:rsidRPr="004E1551" w:rsidRDefault="00126D1E" w:rsidP="004E1551">
      <w:pPr>
        <w:pStyle w:val="Style5"/>
        <w:numPr>
          <w:ilvl w:val="0"/>
          <w:numId w:val="10"/>
        </w:numPr>
        <w:ind w:left="0"/>
        <w:jc w:val="both"/>
        <w:rPr>
          <w:lang w:val="es-ES_tradnl"/>
        </w:rPr>
      </w:pPr>
      <w:r w:rsidRPr="004E1551">
        <w:rPr>
          <w:lang w:val="es-ES_tradnl"/>
        </w:rPr>
        <w:t>Escala del emprendimiento y resultados esperados del riego.</w:t>
      </w:r>
    </w:p>
    <w:p w:rsidR="00126D1E" w:rsidRPr="004E1551" w:rsidRDefault="00126D1E" w:rsidP="004E1551">
      <w:pPr>
        <w:pStyle w:val="Style5"/>
        <w:numPr>
          <w:ilvl w:val="0"/>
          <w:numId w:val="10"/>
        </w:numPr>
        <w:ind w:left="0"/>
        <w:jc w:val="both"/>
        <w:rPr>
          <w:lang w:val="es-ES_tradnl"/>
        </w:rPr>
      </w:pPr>
      <w:r w:rsidRPr="004E1551">
        <w:rPr>
          <w:lang w:val="es-ES_tradnl"/>
        </w:rPr>
        <w:t>Definición de los criterios operativos del futuro sistema.</w:t>
      </w:r>
    </w:p>
    <w:p w:rsidR="00126D1E" w:rsidRPr="004E1551" w:rsidRDefault="00126D1E" w:rsidP="004E1551">
      <w:pPr>
        <w:pStyle w:val="Style4"/>
        <w:spacing w:before="0" w:after="0"/>
        <w:jc w:val="both"/>
        <w:rPr>
          <w:lang w:val="es-ES_tradnl"/>
        </w:rPr>
      </w:pPr>
    </w:p>
    <w:p w:rsidR="00126D1E" w:rsidRPr="004E1551" w:rsidRDefault="00126D1E" w:rsidP="004E1551">
      <w:pPr>
        <w:pStyle w:val="Style5"/>
        <w:numPr>
          <w:ilvl w:val="0"/>
          <w:numId w:val="11"/>
        </w:numPr>
        <w:ind w:left="0"/>
        <w:jc w:val="both"/>
        <w:rPr>
          <w:b/>
          <w:bCs/>
          <w:lang w:val="es-ES_tradnl"/>
        </w:rPr>
      </w:pPr>
      <w:r w:rsidRPr="004E1551">
        <w:rPr>
          <w:b/>
          <w:bCs/>
          <w:lang w:val="es-ES_tradnl"/>
        </w:rPr>
        <w:t>Definición de criterios de diseño y dimensión de las obras</w:t>
      </w:r>
    </w:p>
    <w:p w:rsidR="00126D1E" w:rsidRPr="004E1551" w:rsidRDefault="00126D1E" w:rsidP="004E1551">
      <w:pPr>
        <w:pStyle w:val="Style4"/>
        <w:spacing w:before="0" w:after="0"/>
        <w:jc w:val="both"/>
        <w:rPr>
          <w:lang w:val="es-ES_tradnl"/>
        </w:rPr>
      </w:pPr>
    </w:p>
    <w:p w:rsidR="00126D1E" w:rsidRPr="004E1551" w:rsidRDefault="00126D1E" w:rsidP="004E1551">
      <w:pPr>
        <w:jc w:val="both"/>
        <w:rPr>
          <w:lang w:val="es-ES_tradnl"/>
        </w:rPr>
      </w:pPr>
      <w:r w:rsidRPr="004E1551">
        <w:rPr>
          <w:lang w:val="es-ES_tradnl"/>
        </w:rPr>
        <w:t>En principio, es fundamental conocer la disponibilidad de agua, lo que se traduce en una evaluación hidrológica satisfactoria, que permita el adecuado dimensionamiento físico de las obras para cumplir con los objetivos de suministro de agua.</w:t>
      </w:r>
    </w:p>
    <w:p w:rsidR="00AA6A2A" w:rsidRPr="004E1551" w:rsidRDefault="00AA6A2A" w:rsidP="004E1551">
      <w:pPr>
        <w:jc w:val="both"/>
        <w:rPr>
          <w:lang w:val="es-ES_tradnl"/>
        </w:rPr>
      </w:pPr>
    </w:p>
    <w:p w:rsidR="00126D1E" w:rsidRPr="004E1551" w:rsidRDefault="00126D1E" w:rsidP="004E1551">
      <w:pPr>
        <w:jc w:val="both"/>
        <w:rPr>
          <w:lang w:val="es-ES_tradnl"/>
        </w:rPr>
      </w:pPr>
      <w:r w:rsidRPr="004E1551">
        <w:rPr>
          <w:lang w:val="es-ES_tradnl"/>
        </w:rPr>
        <w:t xml:space="preserve">La disponibilidad de agua se analiza en la dimensión del territorio que pretende ser atendido por el futuro sistema de riego, para lo cual es necesario efectuar el pronóstico sobre las aguas potencialmente utilizables, que incluyen: agua de lluvias, agua </w:t>
      </w:r>
      <w:r w:rsidRPr="004E1551">
        <w:rPr>
          <w:spacing w:val="6"/>
        </w:rPr>
        <w:t xml:space="preserve">superficial, </w:t>
      </w:r>
      <w:r w:rsidRPr="004E1551">
        <w:rPr>
          <w:lang w:val="es-ES_tradnl"/>
        </w:rPr>
        <w:t>agua regulada y agua subterránea.</w:t>
      </w:r>
    </w:p>
    <w:p w:rsidR="00F62C27" w:rsidRPr="004E1551" w:rsidRDefault="00F62C27" w:rsidP="004E1551">
      <w:pPr>
        <w:jc w:val="both"/>
        <w:rPr>
          <w:lang w:val="es-ES_tradnl"/>
        </w:rPr>
      </w:pPr>
    </w:p>
    <w:p w:rsidR="00126D1E" w:rsidRPr="004E1551" w:rsidRDefault="00126D1E" w:rsidP="004E1551">
      <w:pPr>
        <w:jc w:val="both"/>
        <w:rPr>
          <w:lang w:val="es-ES_tradnl"/>
        </w:rPr>
      </w:pPr>
      <w:r w:rsidRPr="004E1551">
        <w:rPr>
          <w:lang w:val="es-ES_tradnl"/>
        </w:rPr>
        <w:t>En todos los casos es necesario que el pronóstico se establezca considerando la cantidad, calidad y oportunidad en que las aguas se encuentran disponibles y pueden ser aprovechadas.</w:t>
      </w:r>
    </w:p>
    <w:p w:rsidR="00AA6A2A" w:rsidRPr="004E1551" w:rsidRDefault="00AA6A2A" w:rsidP="004E1551">
      <w:pPr>
        <w:jc w:val="both"/>
        <w:rPr>
          <w:lang w:val="es-ES_tradnl"/>
        </w:rPr>
      </w:pPr>
    </w:p>
    <w:p w:rsidR="00126D1E" w:rsidRPr="004E1551" w:rsidRDefault="00126D1E" w:rsidP="004E1551">
      <w:pPr>
        <w:pStyle w:val="Style5"/>
        <w:numPr>
          <w:ilvl w:val="0"/>
          <w:numId w:val="11"/>
        </w:numPr>
        <w:ind w:left="0"/>
        <w:jc w:val="both"/>
        <w:rPr>
          <w:b/>
          <w:bCs/>
          <w:lang w:val="es-ES_tradnl"/>
        </w:rPr>
      </w:pPr>
      <w:r w:rsidRPr="004E1551">
        <w:rPr>
          <w:b/>
          <w:bCs/>
          <w:lang w:val="es-ES_tradnl"/>
        </w:rPr>
        <w:t>Escala del emprendimiento y resultados esperados del riego</w:t>
      </w:r>
    </w:p>
    <w:p w:rsidR="00AA6A2A" w:rsidRPr="004E1551" w:rsidRDefault="00AA6A2A" w:rsidP="004E1551">
      <w:pPr>
        <w:pStyle w:val="Style5"/>
        <w:ind w:left="0"/>
        <w:jc w:val="both"/>
        <w:rPr>
          <w:b/>
          <w:bCs/>
          <w:lang w:val="es-ES_tradnl"/>
        </w:rPr>
      </w:pPr>
    </w:p>
    <w:p w:rsidR="00126D1E" w:rsidRPr="004E1551" w:rsidRDefault="00126D1E" w:rsidP="004E1551">
      <w:pPr>
        <w:jc w:val="both"/>
        <w:rPr>
          <w:lang w:val="es-ES_tradnl"/>
        </w:rPr>
      </w:pPr>
      <w:r w:rsidRPr="004E1551">
        <w:rPr>
          <w:lang w:val="es-ES_tradnl"/>
        </w:rPr>
        <w:t>Las metas específicas y los resultados esperados de un proyecto de aprovechamiento de agua deben quedar claramente definidos, puesto que en función de ellos se establecen los criterios de medición de sus efectos e impactos. Además, en la medida que haya claridades la escala del emprendimiento propuesto, se posibilita una mayor compatibilidad y realismo respecto a los diversos objetivos de los actores involucrados en el proyecto.</w:t>
      </w:r>
    </w:p>
    <w:p w:rsidR="00126D1E" w:rsidRPr="004E1551" w:rsidRDefault="00126D1E" w:rsidP="004E1551">
      <w:pPr>
        <w:jc w:val="both"/>
        <w:rPr>
          <w:lang w:val="es-ES_tradnl"/>
        </w:rPr>
      </w:pPr>
    </w:p>
    <w:p w:rsidR="00126D1E" w:rsidRPr="004E1551" w:rsidRDefault="00126D1E" w:rsidP="004E1551">
      <w:pPr>
        <w:pStyle w:val="Style5"/>
        <w:numPr>
          <w:ilvl w:val="0"/>
          <w:numId w:val="11"/>
        </w:numPr>
        <w:ind w:left="0"/>
        <w:jc w:val="both"/>
        <w:rPr>
          <w:b/>
          <w:bCs/>
          <w:lang w:val="es-ES_tradnl"/>
        </w:rPr>
      </w:pPr>
      <w:r w:rsidRPr="004E1551">
        <w:rPr>
          <w:b/>
          <w:bCs/>
          <w:lang w:val="es-ES_tradnl"/>
        </w:rPr>
        <w:t>Definición de los criterios operativos del futuro sistema</w:t>
      </w:r>
    </w:p>
    <w:p w:rsidR="00126D1E" w:rsidRPr="004E1551" w:rsidRDefault="00126D1E" w:rsidP="004E1551">
      <w:pPr>
        <w:pStyle w:val="Style5"/>
        <w:ind w:left="0"/>
        <w:jc w:val="both"/>
        <w:rPr>
          <w:b/>
          <w:bCs/>
          <w:lang w:val="es-ES_tradnl"/>
        </w:rPr>
      </w:pPr>
    </w:p>
    <w:p w:rsidR="00126D1E" w:rsidRPr="004E1551" w:rsidRDefault="00126D1E" w:rsidP="004E1551">
      <w:pPr>
        <w:jc w:val="both"/>
        <w:rPr>
          <w:lang w:val="es-ES_tradnl"/>
        </w:rPr>
      </w:pPr>
      <w:r w:rsidRPr="004E1551">
        <w:rPr>
          <w:lang w:val="es-ES_tradnl"/>
        </w:rPr>
        <w:t>En el alcance de un proyecto de riego, es necesario que los criterios operativos sean detalladamente planteados y analizados, de manera que con los involucrados se defina la articulación entre las formas de manejo posibles de parte de quienes se harán cargo del sistema, características y dimensiones de las obras.</w:t>
      </w:r>
    </w:p>
    <w:p w:rsidR="00126D1E" w:rsidRDefault="00126D1E" w:rsidP="004E1551">
      <w:pPr>
        <w:jc w:val="both"/>
        <w:rPr>
          <w:b/>
          <w:lang w:val="es-ES_tradnl"/>
        </w:rPr>
      </w:pPr>
    </w:p>
    <w:p w:rsidR="009B00CC" w:rsidRPr="004E1551" w:rsidRDefault="00763F88" w:rsidP="004E1551">
      <w:pPr>
        <w:pStyle w:val="Prrafodelista"/>
        <w:numPr>
          <w:ilvl w:val="1"/>
          <w:numId w:val="27"/>
        </w:numPr>
        <w:ind w:left="426" w:hanging="426"/>
        <w:jc w:val="both"/>
        <w:rPr>
          <w:b/>
        </w:rPr>
      </w:pPr>
      <w:r w:rsidRPr="004E1551">
        <w:rPr>
          <w:b/>
        </w:rPr>
        <w:t>COEFICIENTE DE ESCORRENTÍA.-</w:t>
      </w:r>
    </w:p>
    <w:p w:rsidR="00F62C27" w:rsidRPr="004E1551" w:rsidRDefault="00F62C27" w:rsidP="004E1551">
      <w:pPr>
        <w:jc w:val="both"/>
        <w:rPr>
          <w:b/>
          <w:i/>
        </w:rPr>
      </w:pPr>
    </w:p>
    <w:p w:rsidR="00AA6A2A" w:rsidRPr="004E1551" w:rsidRDefault="0054654F" w:rsidP="004E1551">
      <w:pPr>
        <w:jc w:val="both"/>
        <w:rPr>
          <w:b/>
          <w:i/>
        </w:rPr>
      </w:pPr>
      <w:r w:rsidRPr="004E1551">
        <w:rPr>
          <w:b/>
          <w:i/>
        </w:rPr>
        <w:t>1.6.1</w:t>
      </w:r>
      <w:r w:rsidR="00DA49AB">
        <w:rPr>
          <w:b/>
          <w:i/>
        </w:rPr>
        <w:t xml:space="preserve"> </w:t>
      </w:r>
      <w:r w:rsidR="00763F88" w:rsidRPr="004E1551">
        <w:rPr>
          <w:b/>
          <w:i/>
        </w:rPr>
        <w:t>Datos de entrada</w:t>
      </w:r>
    </w:p>
    <w:p w:rsidR="00F62C27" w:rsidRPr="004E1551" w:rsidRDefault="00F62C27" w:rsidP="004E1551">
      <w:pPr>
        <w:jc w:val="both"/>
      </w:pPr>
    </w:p>
    <w:p w:rsidR="00763F88" w:rsidRPr="004E1551" w:rsidRDefault="00763F88" w:rsidP="004E1551">
      <w:pPr>
        <w:jc w:val="both"/>
      </w:pPr>
      <w:r w:rsidRPr="004E1551">
        <w:t>El conocimiento del régimen de la corriente de un rio, se afirma por resultado de determinación de los gastos hidráulicos por el rio durante el mayor tiempo posible, y esta determinación solo puede obtenerse por cualquiera de los procedimientos siguientes:</w:t>
      </w:r>
    </w:p>
    <w:p w:rsidR="00763F88" w:rsidRPr="004E1551" w:rsidRDefault="00763F88" w:rsidP="004E1551">
      <w:pPr>
        <w:pStyle w:val="Prrafodelista"/>
        <w:numPr>
          <w:ilvl w:val="0"/>
          <w:numId w:val="18"/>
        </w:numPr>
        <w:ind w:left="0" w:firstLine="0"/>
        <w:jc w:val="both"/>
      </w:pPr>
      <w:r w:rsidRPr="004E1551">
        <w:t>Directamente por medio de aforos.</w:t>
      </w:r>
    </w:p>
    <w:p w:rsidR="00763F88" w:rsidRPr="004E1551" w:rsidRDefault="00763F88" w:rsidP="004E1551">
      <w:pPr>
        <w:pStyle w:val="Prrafodelista"/>
        <w:numPr>
          <w:ilvl w:val="0"/>
          <w:numId w:val="18"/>
        </w:numPr>
        <w:ind w:left="0" w:firstLine="0"/>
        <w:jc w:val="both"/>
      </w:pPr>
      <w:r w:rsidRPr="004E1551">
        <w:t>Indirectamente</w:t>
      </w:r>
      <w:r w:rsidR="005F4309" w:rsidRPr="004E1551">
        <w:t xml:space="preserve"> </w:t>
      </w:r>
      <w:r w:rsidRPr="004E1551">
        <w:t>en forma aproximada</w:t>
      </w:r>
      <w:r w:rsidR="005F4309" w:rsidRPr="004E1551">
        <w:t xml:space="preserve">, deduciendo los gastos en función de los tres factores analíticos que los producen, a saber: las lluvias, el </w:t>
      </w:r>
      <w:r w:rsidR="00412818" w:rsidRPr="004E1551">
        <w:t>área</w:t>
      </w:r>
      <w:r w:rsidR="005F4309" w:rsidRPr="004E1551">
        <w:t xml:space="preserve"> de la cuenca y el coeficiente de escurrimiento que se debe aplicar, para determinar en forma aproximado los escurrimientos ocurridos en el sitio donde se desea conocer el régimen de la corriente.</w:t>
      </w:r>
    </w:p>
    <w:p w:rsidR="005F4309" w:rsidRPr="004E1551" w:rsidRDefault="005F4309" w:rsidP="004E1551">
      <w:pPr>
        <w:jc w:val="both"/>
      </w:pPr>
      <w:r w:rsidRPr="004E1551">
        <w:lastRenderedPageBreak/>
        <w:t xml:space="preserve">Obviamente cuando se cuenta </w:t>
      </w:r>
      <w:r w:rsidR="00412818" w:rsidRPr="004E1551">
        <w:t xml:space="preserve">con datos de aforo el estudio hidrológico se simplifica y los resultados obtenidos de su análisis, son más fidedignos </w:t>
      </w:r>
      <w:r w:rsidR="008743E2" w:rsidRPr="004E1551">
        <w:t>que cuando el estudio está basado en datos de escurrimiento calculado.</w:t>
      </w:r>
    </w:p>
    <w:p w:rsidR="00F62C27" w:rsidRPr="004E1551" w:rsidRDefault="00F62C27" w:rsidP="004E1551">
      <w:pPr>
        <w:jc w:val="both"/>
        <w:rPr>
          <w:b/>
          <w:i/>
        </w:rPr>
      </w:pPr>
    </w:p>
    <w:p w:rsidR="008743E2" w:rsidRPr="004E1551" w:rsidRDefault="0054654F" w:rsidP="004E1551">
      <w:pPr>
        <w:jc w:val="both"/>
        <w:rPr>
          <w:b/>
          <w:i/>
        </w:rPr>
      </w:pPr>
      <w:r w:rsidRPr="004E1551">
        <w:rPr>
          <w:b/>
          <w:i/>
        </w:rPr>
        <w:t>1.6.2</w:t>
      </w:r>
      <w:r w:rsidR="00DA49AB">
        <w:rPr>
          <w:b/>
          <w:i/>
        </w:rPr>
        <w:t xml:space="preserve"> </w:t>
      </w:r>
      <w:r w:rsidR="008743E2" w:rsidRPr="004E1551">
        <w:rPr>
          <w:b/>
          <w:i/>
        </w:rPr>
        <w:t>Evaluación de los aspectos geomorfológicos</w:t>
      </w:r>
    </w:p>
    <w:p w:rsidR="00F62C27" w:rsidRPr="004E1551" w:rsidRDefault="00F62C27" w:rsidP="004E1551">
      <w:pPr>
        <w:jc w:val="both"/>
      </w:pPr>
    </w:p>
    <w:p w:rsidR="008743E2" w:rsidRPr="004E1551" w:rsidRDefault="008743E2" w:rsidP="004E1551">
      <w:pPr>
        <w:jc w:val="both"/>
      </w:pPr>
      <w:r w:rsidRPr="004E1551">
        <w:t>Las características morfométricas del rio son las siguientes:</w:t>
      </w:r>
    </w:p>
    <w:p w:rsidR="008743E2" w:rsidRPr="004E1551" w:rsidRDefault="008743E2" w:rsidP="004E1551">
      <w:pPr>
        <w:pStyle w:val="Prrafodelista"/>
        <w:numPr>
          <w:ilvl w:val="0"/>
          <w:numId w:val="19"/>
        </w:numPr>
        <w:ind w:left="0" w:firstLine="0"/>
        <w:jc w:val="both"/>
      </w:pPr>
      <w:r w:rsidRPr="004E1551">
        <w:t>Área de la cuenca.</w:t>
      </w:r>
    </w:p>
    <w:p w:rsidR="008743E2" w:rsidRPr="004E1551" w:rsidRDefault="00950D50" w:rsidP="004E1551">
      <w:pPr>
        <w:pStyle w:val="Prrafodelista"/>
        <w:numPr>
          <w:ilvl w:val="0"/>
          <w:numId w:val="19"/>
        </w:numPr>
        <w:ind w:left="0" w:firstLine="0"/>
        <w:jc w:val="both"/>
      </w:pPr>
      <w:r w:rsidRPr="004E1551">
        <w:t>Longitud del rio principal.</w:t>
      </w:r>
    </w:p>
    <w:p w:rsidR="00950D50" w:rsidRPr="004E1551" w:rsidRDefault="00950D50" w:rsidP="004E1551">
      <w:pPr>
        <w:pStyle w:val="Prrafodelista"/>
        <w:numPr>
          <w:ilvl w:val="0"/>
          <w:numId w:val="19"/>
        </w:numPr>
        <w:ind w:left="0" w:firstLine="0"/>
        <w:jc w:val="both"/>
      </w:pPr>
      <w:r w:rsidRPr="004E1551">
        <w:t>Pendiente media del rio.</w:t>
      </w:r>
    </w:p>
    <w:p w:rsidR="00F62C27" w:rsidRPr="004E1551" w:rsidRDefault="00F62C27" w:rsidP="004E1551">
      <w:pPr>
        <w:jc w:val="both"/>
        <w:rPr>
          <w:i/>
          <w:u w:val="single"/>
        </w:rPr>
      </w:pPr>
    </w:p>
    <w:p w:rsidR="00950D50" w:rsidRPr="004E1551" w:rsidRDefault="0054654F" w:rsidP="004E1551">
      <w:pPr>
        <w:jc w:val="both"/>
        <w:rPr>
          <w:i/>
          <w:u w:val="single"/>
        </w:rPr>
      </w:pPr>
      <w:r w:rsidRPr="004E1551">
        <w:rPr>
          <w:i/>
          <w:u w:val="single"/>
        </w:rPr>
        <w:t xml:space="preserve">1.6.2.1 </w:t>
      </w:r>
      <w:r w:rsidR="00950D50" w:rsidRPr="004E1551">
        <w:rPr>
          <w:i/>
          <w:u w:val="single"/>
        </w:rPr>
        <w:t>Área de la cuenca</w:t>
      </w:r>
    </w:p>
    <w:p w:rsidR="00F62C27" w:rsidRPr="004E1551" w:rsidRDefault="00F62C27" w:rsidP="004E1551">
      <w:pPr>
        <w:jc w:val="both"/>
      </w:pPr>
    </w:p>
    <w:p w:rsidR="00950D50" w:rsidRPr="004E1551" w:rsidRDefault="00950D50" w:rsidP="004E1551">
      <w:pPr>
        <w:jc w:val="both"/>
      </w:pPr>
      <w:r w:rsidRPr="004E1551">
        <w:t xml:space="preserve">La cuenca hidrográfica es el </w:t>
      </w:r>
      <w:r w:rsidR="00486240" w:rsidRPr="004E1551">
        <w:t>área</w:t>
      </w:r>
      <w:r w:rsidRPr="004E1551">
        <w:t xml:space="preserve"> que tiene solamente una salida para su escorrentía superficial. En cuencas muy pequeñas es aconsejable efectuar el levantamiento topográfico de la cuenca para determinar su extensión. Para las cuencas </w:t>
      </w:r>
      <w:r w:rsidR="00486240" w:rsidRPr="004E1551">
        <w:t>más</w:t>
      </w:r>
      <w:r w:rsidRPr="004E1551">
        <w:t xml:space="preserve"> grandes la delimitación se hace en concorda</w:t>
      </w:r>
      <w:r w:rsidR="00486240" w:rsidRPr="004E1551">
        <w:t>n</w:t>
      </w:r>
      <w:r w:rsidRPr="004E1551">
        <w:t xml:space="preserve">cia con las curvas de nivel de </w:t>
      </w:r>
      <w:r w:rsidR="00486240" w:rsidRPr="004E1551">
        <w:t>los mapas del IGM, escala 1:50000</w:t>
      </w:r>
    </w:p>
    <w:p w:rsidR="006B4177" w:rsidRPr="004E1551" w:rsidRDefault="006B4177" w:rsidP="004E1551">
      <w:pPr>
        <w:jc w:val="both"/>
      </w:pPr>
    </w:p>
    <w:p w:rsidR="00486240" w:rsidRPr="004E1551" w:rsidRDefault="0054654F" w:rsidP="004E1551">
      <w:pPr>
        <w:jc w:val="both"/>
        <w:rPr>
          <w:i/>
          <w:u w:val="single"/>
        </w:rPr>
      </w:pPr>
      <w:r w:rsidRPr="004E1551">
        <w:rPr>
          <w:i/>
          <w:u w:val="single"/>
        </w:rPr>
        <w:t xml:space="preserve">1.6.2.2 </w:t>
      </w:r>
      <w:r w:rsidR="00486240" w:rsidRPr="004E1551">
        <w:rPr>
          <w:i/>
          <w:u w:val="single"/>
        </w:rPr>
        <w:t>Precipitación media anual de la cuenca</w:t>
      </w:r>
    </w:p>
    <w:p w:rsidR="00F62C27" w:rsidRPr="004E1551" w:rsidRDefault="00F62C27" w:rsidP="004E1551">
      <w:pPr>
        <w:jc w:val="both"/>
      </w:pPr>
    </w:p>
    <w:p w:rsidR="00486240" w:rsidRPr="004E1551" w:rsidRDefault="00486240" w:rsidP="004E1551">
      <w:pPr>
        <w:jc w:val="both"/>
      </w:pPr>
      <w:r w:rsidRPr="004E1551">
        <w:t xml:space="preserve">Para su obtención  se localizan las estaciones pluviométricas más convenientes por su relativa proximidad a la cuenca y con el mayor número de observaciones </w:t>
      </w:r>
      <w:r w:rsidR="00B04FD3" w:rsidRPr="004E1551">
        <w:t>posibles. Se</w:t>
      </w:r>
      <w:r w:rsidRPr="004E1551">
        <w:t xml:space="preserve"> escogen las que tengan un periodo común, procurando que abarquen en su totalidad la cuenca, y con ellas se trazan las isoyetas correspondientes a la </w:t>
      </w:r>
      <w:r w:rsidR="00B04FD3" w:rsidRPr="004E1551">
        <w:t>precipitación</w:t>
      </w:r>
      <w:r w:rsidRPr="004E1551">
        <w:t xml:space="preserve"> media anual  de cada estación. En estas condiciones las isoyetas resultan paralelas y equidistantes,</w:t>
      </w:r>
      <w:r w:rsidR="00B04FD3" w:rsidRPr="004E1551">
        <w:t xml:space="preserve"> motivo por el cual al centro de gravedad de la cuenca le corresponde una precipitación sensiblemente igual a la precipitación media de la cuenca.</w:t>
      </w:r>
      <w:r w:rsidRPr="004E1551">
        <w:t xml:space="preserve">  </w:t>
      </w:r>
    </w:p>
    <w:p w:rsidR="006B4177" w:rsidRPr="004E1551" w:rsidRDefault="006B4177" w:rsidP="004E1551">
      <w:pPr>
        <w:jc w:val="both"/>
      </w:pPr>
    </w:p>
    <w:p w:rsidR="00B04FD3" w:rsidRPr="004E1551" w:rsidRDefault="0054654F" w:rsidP="004E1551">
      <w:pPr>
        <w:jc w:val="both"/>
        <w:rPr>
          <w:i/>
          <w:u w:val="single"/>
        </w:rPr>
      </w:pPr>
      <w:r w:rsidRPr="004E1551">
        <w:rPr>
          <w:i/>
          <w:u w:val="single"/>
        </w:rPr>
        <w:t xml:space="preserve">1.6.2.3 </w:t>
      </w:r>
      <w:r w:rsidR="00B04FD3" w:rsidRPr="004E1551">
        <w:rPr>
          <w:i/>
          <w:u w:val="single"/>
        </w:rPr>
        <w:t>Determinación de la “estación base”</w:t>
      </w:r>
    </w:p>
    <w:p w:rsidR="00F62C27" w:rsidRPr="004E1551" w:rsidRDefault="00F62C27" w:rsidP="004E1551">
      <w:pPr>
        <w:jc w:val="both"/>
      </w:pPr>
    </w:p>
    <w:p w:rsidR="00B04FD3" w:rsidRPr="004E1551" w:rsidRDefault="00B04FD3" w:rsidP="004E1551">
      <w:pPr>
        <w:jc w:val="both"/>
      </w:pPr>
      <w:r w:rsidRPr="004E1551">
        <w:t xml:space="preserve">Se elige la estación pluviométrica </w:t>
      </w:r>
      <w:r w:rsidR="00604D43" w:rsidRPr="004E1551">
        <w:t>más</w:t>
      </w:r>
      <w:r w:rsidRPr="004E1551">
        <w:t xml:space="preserve"> conveniente como “estación base”,</w:t>
      </w:r>
      <w:r w:rsidR="00604D43" w:rsidRPr="004E1551">
        <w:t xml:space="preserve"> </w:t>
      </w:r>
      <w:r w:rsidRPr="004E1551">
        <w:t xml:space="preserve">debiendo ser de preferencia la </w:t>
      </w:r>
      <w:r w:rsidR="00604D43" w:rsidRPr="004E1551">
        <w:t>más</w:t>
      </w:r>
      <w:r w:rsidRPr="004E1551">
        <w:t xml:space="preserve"> cercano al centro de la cuenca y contar con el mayor numero de registros mensuales de precipitación. Cuando no se puede satisfacer las dos condiciones, generalmente se refiere la que reúne la segunda condición, a fin de contar con un mayor periodo para los análisis posteriores.</w:t>
      </w:r>
    </w:p>
    <w:p w:rsidR="00F62C27" w:rsidRPr="004E1551" w:rsidRDefault="00F62C27" w:rsidP="004E1551">
      <w:pPr>
        <w:jc w:val="both"/>
        <w:rPr>
          <w:i/>
          <w:u w:val="single"/>
        </w:rPr>
      </w:pPr>
    </w:p>
    <w:p w:rsidR="00B04FD3" w:rsidRPr="004E1551" w:rsidRDefault="0054654F" w:rsidP="004E1551">
      <w:pPr>
        <w:jc w:val="both"/>
        <w:rPr>
          <w:i/>
          <w:u w:val="single"/>
        </w:rPr>
      </w:pPr>
      <w:r w:rsidRPr="004E1551">
        <w:rPr>
          <w:i/>
          <w:u w:val="single"/>
        </w:rPr>
        <w:t xml:space="preserve">1.6.2.4 </w:t>
      </w:r>
      <w:r w:rsidR="00604D43" w:rsidRPr="004E1551">
        <w:rPr>
          <w:i/>
          <w:u w:val="single"/>
        </w:rPr>
        <w:t>Coeficiente de correlación de la precipitación de la “estación base”</w:t>
      </w:r>
    </w:p>
    <w:p w:rsidR="00F62C27" w:rsidRPr="004E1551" w:rsidRDefault="00F62C27" w:rsidP="004E1551">
      <w:pPr>
        <w:jc w:val="both"/>
      </w:pPr>
    </w:p>
    <w:p w:rsidR="00604D43" w:rsidRPr="004E1551" w:rsidRDefault="00604D43" w:rsidP="004E1551">
      <w:pPr>
        <w:jc w:val="both"/>
      </w:pPr>
      <w:r w:rsidRPr="004E1551">
        <w:t>Elegida la “estación base”. Ahora redivide el valor de la precipitación media anual del centro de gravedad de la cuenca entre la precipitación media de la “estación base”. La relación se llama “el coeficiente de la correlación de la precipitación” (Kc).</w:t>
      </w:r>
    </w:p>
    <w:p w:rsidR="00CE4C7E" w:rsidRDefault="00CE4C7E" w:rsidP="004E1551">
      <w:pPr>
        <w:jc w:val="both"/>
      </w:pPr>
    </w:p>
    <w:p w:rsidR="00604D43" w:rsidRPr="004E1551" w:rsidRDefault="00604D43" w:rsidP="004E1551">
      <w:pPr>
        <w:jc w:val="both"/>
      </w:pPr>
      <w:r w:rsidRPr="004E1551">
        <w:t>Teniendo el valor anterior bastara multiplicar por este coeficiente, las precipitaciones mensuales registradas en la “estación base”.</w:t>
      </w:r>
    </w:p>
    <w:p w:rsidR="006B4177" w:rsidRDefault="006B4177" w:rsidP="004E1551">
      <w:pPr>
        <w:jc w:val="both"/>
      </w:pPr>
    </w:p>
    <w:p w:rsidR="004E42CA" w:rsidRDefault="004E42CA" w:rsidP="004E1551">
      <w:pPr>
        <w:jc w:val="both"/>
      </w:pPr>
    </w:p>
    <w:p w:rsidR="004E42CA" w:rsidRPr="004E1551" w:rsidRDefault="004E42CA" w:rsidP="004E1551">
      <w:pPr>
        <w:jc w:val="both"/>
      </w:pPr>
    </w:p>
    <w:p w:rsidR="00604D43" w:rsidRPr="004E1551" w:rsidRDefault="0054654F" w:rsidP="004E1551">
      <w:pPr>
        <w:jc w:val="both"/>
        <w:rPr>
          <w:b/>
          <w:i/>
        </w:rPr>
      </w:pPr>
      <w:r w:rsidRPr="004E1551">
        <w:rPr>
          <w:b/>
          <w:i/>
        </w:rPr>
        <w:lastRenderedPageBreak/>
        <w:t xml:space="preserve">1.6.3 </w:t>
      </w:r>
      <w:r w:rsidR="00604D43" w:rsidRPr="004E1551">
        <w:rPr>
          <w:b/>
          <w:i/>
        </w:rPr>
        <w:t xml:space="preserve">Método de la secretaria de los recursos hídricos </w:t>
      </w:r>
    </w:p>
    <w:p w:rsidR="00F62C27" w:rsidRPr="004E1551" w:rsidRDefault="00F62C27" w:rsidP="004E1551">
      <w:pPr>
        <w:jc w:val="both"/>
        <w:rPr>
          <w:i/>
          <w:u w:val="single"/>
        </w:rPr>
      </w:pPr>
    </w:p>
    <w:p w:rsidR="006B4177" w:rsidRPr="004E1551" w:rsidRDefault="0054654F" w:rsidP="004E1551">
      <w:pPr>
        <w:jc w:val="both"/>
        <w:rPr>
          <w:i/>
          <w:u w:val="single"/>
        </w:rPr>
      </w:pPr>
      <w:r w:rsidRPr="004E1551">
        <w:rPr>
          <w:i/>
          <w:u w:val="single"/>
        </w:rPr>
        <w:t xml:space="preserve">1.6.3.1 </w:t>
      </w:r>
      <w:r w:rsidR="006B4177" w:rsidRPr="004E1551">
        <w:rPr>
          <w:i/>
          <w:u w:val="single"/>
        </w:rPr>
        <w:t>Determinación del coeficiente de escurrimiento</w:t>
      </w:r>
    </w:p>
    <w:p w:rsidR="00F62C27" w:rsidRPr="004E1551" w:rsidRDefault="00F62C27" w:rsidP="004E1551">
      <w:pPr>
        <w:jc w:val="both"/>
      </w:pPr>
    </w:p>
    <w:p w:rsidR="00C941CB" w:rsidRPr="004E1551" w:rsidRDefault="006B4177" w:rsidP="004E1551">
      <w:pPr>
        <w:jc w:val="both"/>
      </w:pPr>
      <w:r w:rsidRPr="004E1551">
        <w:t xml:space="preserve">El mencionado método </w:t>
      </w:r>
      <w:r w:rsidR="00DA49AB" w:rsidRPr="004E1551">
        <w:t>está</w:t>
      </w:r>
      <w:r w:rsidRPr="004E1551">
        <w:t xml:space="preserve"> basado en las características generales de climatología. El procedimiento para determinar el valor probable del coeficiente de escurrimiento para un aprovechamiento en estudio, cuando no se tiene datos de aforo, consiste en comparar su cuenca con otras. Cuyas características generales de climatología, extensión, pendiente, vegetación, geología, forma de concentración, etc., sean semejantes y en las cuales se cuenta con datos de aforo que hayan permitido previamente la deducción de los coeficientes de escurrimiento anuales. Como en la generalidad de los estudios no es posible en esta forma, la deducción </w:t>
      </w:r>
      <w:r w:rsidR="00C941CB" w:rsidRPr="004E1551">
        <w:t>de los coeficientes de escurrimiento anuales, se obtendrá en la forma siguiente:</w:t>
      </w:r>
    </w:p>
    <w:p w:rsidR="00C941CB" w:rsidRPr="004E1551" w:rsidRDefault="00C941CB" w:rsidP="004E1551">
      <w:pPr>
        <w:jc w:val="both"/>
      </w:pPr>
    </w:p>
    <w:p w:rsidR="006B4177" w:rsidRDefault="00C941CB" w:rsidP="004E1551">
      <w:pPr>
        <w:jc w:val="both"/>
      </w:pPr>
      <w:r w:rsidRPr="004E1551">
        <w:t>Coeficiente de escurrimiento anual</w:t>
      </w:r>
      <w:r w:rsidR="00DA49AB">
        <w:t>:</w:t>
      </w:r>
      <w:r w:rsidR="006B4177" w:rsidRPr="004E1551">
        <w:t xml:space="preserve">  </w:t>
      </w:r>
    </w:p>
    <w:p w:rsidR="00CE4C7E" w:rsidRPr="004E1551" w:rsidRDefault="00CE4C7E" w:rsidP="004E1551">
      <w:pPr>
        <w:jc w:val="both"/>
      </w:pPr>
    </w:p>
    <w:p w:rsidR="00C941CB" w:rsidRPr="004E1551" w:rsidRDefault="00C941CB" w:rsidP="004E1551">
      <w:pPr>
        <w:pStyle w:val="Prrafodelista"/>
        <w:numPr>
          <w:ilvl w:val="0"/>
          <w:numId w:val="20"/>
        </w:numPr>
        <w:ind w:left="0" w:firstLine="0"/>
        <w:jc w:val="both"/>
      </w:pPr>
      <w:r w:rsidRPr="004E1551">
        <w:t>Utilización</w:t>
      </w:r>
      <w:r w:rsidR="00341091" w:rsidRPr="004E1551">
        <w:t>.- S</w:t>
      </w:r>
      <w:r w:rsidRPr="004E1551">
        <w:t>e empleara para determinar los escurrimientos probables en forma aproximada.</w:t>
      </w:r>
    </w:p>
    <w:p w:rsidR="00C941CB" w:rsidRPr="004E1551" w:rsidRDefault="00C941CB" w:rsidP="004E1551">
      <w:pPr>
        <w:pStyle w:val="Prrafodelista"/>
        <w:numPr>
          <w:ilvl w:val="0"/>
          <w:numId w:val="20"/>
        </w:numPr>
        <w:ind w:left="0" w:firstLine="0"/>
        <w:jc w:val="both"/>
      </w:pPr>
      <w:r w:rsidRPr="004E1551">
        <w:t>Factores.</w:t>
      </w:r>
      <w:r w:rsidR="00341091" w:rsidRPr="004E1551">
        <w:t>- D</w:t>
      </w:r>
      <w:r w:rsidRPr="004E1551">
        <w:t>epende fundamentalmente de tres factores: la precipitación, el tipo de suelo y el uso. Otro factor es la pendiente media de la c</w:t>
      </w:r>
      <w:r w:rsidR="00341091" w:rsidRPr="004E1551">
        <w:t>uenca</w:t>
      </w:r>
      <w:r w:rsidRPr="004E1551">
        <w:t xml:space="preserve"> </w:t>
      </w:r>
      <w:r w:rsidR="00341091" w:rsidRPr="004E1551">
        <w:t>que no se ha tomado en consideración.</w:t>
      </w:r>
    </w:p>
    <w:p w:rsidR="00341091" w:rsidRPr="004E1551" w:rsidRDefault="00341091" w:rsidP="004E1551">
      <w:pPr>
        <w:pStyle w:val="Prrafodelista"/>
        <w:numPr>
          <w:ilvl w:val="0"/>
          <w:numId w:val="20"/>
        </w:numPr>
        <w:ind w:left="0" w:firstLine="0"/>
        <w:jc w:val="both"/>
      </w:pPr>
      <w:r w:rsidRPr="004E1551">
        <w:t xml:space="preserve">Precipitación.- Se hará invertir la precipitación anual en milímetros para el cálculo del coeficiente de escurrimiento anual. </w:t>
      </w:r>
    </w:p>
    <w:p w:rsidR="00655A1D" w:rsidRDefault="00341091" w:rsidP="004E1551">
      <w:pPr>
        <w:pStyle w:val="Prrafodelista"/>
        <w:numPr>
          <w:ilvl w:val="0"/>
          <w:numId w:val="20"/>
        </w:numPr>
        <w:ind w:left="0" w:firstLine="0"/>
        <w:jc w:val="both"/>
      </w:pPr>
      <w:r w:rsidRPr="004E1551">
        <w:t xml:space="preserve">Tipo de suelos.- Los suelos nos interesan </w:t>
      </w:r>
      <w:r w:rsidR="00655A1D" w:rsidRPr="004E1551">
        <w:t>según su mayor o menor permeabilidad, y se clasifican en tres tipos:</w:t>
      </w:r>
    </w:p>
    <w:p w:rsidR="008D4298" w:rsidRPr="004E1551" w:rsidRDefault="008D4298" w:rsidP="008D4298">
      <w:pPr>
        <w:pStyle w:val="Prrafodelista"/>
        <w:ind w:left="0"/>
        <w:jc w:val="both"/>
      </w:pPr>
    </w:p>
    <w:p w:rsidR="00F62C27" w:rsidRPr="004E1551" w:rsidRDefault="00655A1D" w:rsidP="004E1551">
      <w:pPr>
        <w:pStyle w:val="Prrafodelista"/>
        <w:numPr>
          <w:ilvl w:val="0"/>
          <w:numId w:val="21"/>
        </w:numPr>
        <w:jc w:val="both"/>
      </w:pPr>
      <w:r w:rsidRPr="004E1551">
        <w:t>Suelos muy permeables:</w:t>
      </w:r>
    </w:p>
    <w:p w:rsidR="00655A1D" w:rsidRPr="004E1551" w:rsidRDefault="00655A1D" w:rsidP="004E1551">
      <w:pPr>
        <w:pStyle w:val="Prrafodelista"/>
        <w:numPr>
          <w:ilvl w:val="0"/>
          <w:numId w:val="21"/>
        </w:numPr>
        <w:jc w:val="both"/>
      </w:pPr>
      <w:r w:rsidRPr="004E1551">
        <w:t>Suelos medianamente permeables</w:t>
      </w:r>
    </w:p>
    <w:p w:rsidR="00303667" w:rsidRPr="004E1551" w:rsidRDefault="00303667" w:rsidP="004E1551">
      <w:pPr>
        <w:pStyle w:val="Prrafodelista"/>
        <w:numPr>
          <w:ilvl w:val="0"/>
          <w:numId w:val="21"/>
        </w:numPr>
        <w:jc w:val="both"/>
      </w:pPr>
      <w:r w:rsidRPr="004E1551">
        <w:t>Suelos casi impermeables</w:t>
      </w:r>
    </w:p>
    <w:p w:rsidR="00F62C27" w:rsidRDefault="00F62C27" w:rsidP="004E1551">
      <w:pPr>
        <w:jc w:val="both"/>
        <w:rPr>
          <w:u w:val="single"/>
        </w:rPr>
      </w:pPr>
    </w:p>
    <w:p w:rsidR="00303667" w:rsidRPr="004E1551" w:rsidRDefault="00303667" w:rsidP="004E1551">
      <w:pPr>
        <w:jc w:val="both"/>
        <w:rPr>
          <w:u w:val="single"/>
        </w:rPr>
      </w:pPr>
      <w:r w:rsidRPr="004E1551">
        <w:rPr>
          <w:u w:val="single"/>
        </w:rPr>
        <w:t xml:space="preserve">Fórmulas    </w:t>
      </w:r>
    </w:p>
    <w:p w:rsidR="00F62C27" w:rsidRPr="004E1551" w:rsidRDefault="00F62C27" w:rsidP="00CE4C7E">
      <w:pPr>
        <w:spacing w:line="360" w:lineRule="auto"/>
        <w:jc w:val="both"/>
      </w:pPr>
    </w:p>
    <w:p w:rsidR="00303667" w:rsidRPr="004E1551" w:rsidRDefault="00303667" w:rsidP="00CE4C7E">
      <w:pPr>
        <w:spacing w:line="360" w:lineRule="auto"/>
        <w:jc w:val="both"/>
      </w:pPr>
      <w:r w:rsidRPr="004E1551">
        <w:t xml:space="preserve">Para K&lt; 0,15 se usará la fórmula: </w:t>
      </w:r>
      <w:r w:rsidR="00DA49AB">
        <w:t xml:space="preserve">      </w:t>
      </w:r>
      <m:oMath>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e</m:t>
            </m:r>
          </m:sub>
        </m:sSub>
        <m:r>
          <w:rPr>
            <w:rFonts w:ascii="Cambria Math" w:hAnsi="Cambria Math"/>
            <w:sz w:val="28"/>
            <w:szCs w:val="28"/>
          </w:rPr>
          <m:t>=K∙</m:t>
        </m:r>
        <m:f>
          <m:fPr>
            <m:ctrlPr>
              <w:rPr>
                <w:rFonts w:ascii="Cambria Math" w:hAnsi="Cambria Math"/>
                <w:i/>
                <w:sz w:val="28"/>
                <w:szCs w:val="28"/>
              </w:rPr>
            </m:ctrlPr>
          </m:fPr>
          <m:num>
            <m:r>
              <w:rPr>
                <w:rFonts w:ascii="Cambria Math" w:hAnsi="Cambria Math"/>
                <w:sz w:val="28"/>
                <w:szCs w:val="28"/>
              </w:rPr>
              <m:t>P-250</m:t>
            </m:r>
          </m:num>
          <m:den>
            <m:r>
              <w:rPr>
                <w:rFonts w:ascii="Cambria Math" w:hAnsi="Cambria Math"/>
                <w:sz w:val="28"/>
                <w:szCs w:val="28"/>
              </w:rPr>
              <m:t>2000</m:t>
            </m:r>
          </m:den>
        </m:f>
      </m:oMath>
      <w:r w:rsidR="008D4298">
        <w:rPr>
          <w:sz w:val="28"/>
          <w:szCs w:val="28"/>
        </w:rPr>
        <w:t xml:space="preserve">                              (1.1)</w:t>
      </w:r>
    </w:p>
    <w:p w:rsidR="00303667" w:rsidRPr="004E1551" w:rsidRDefault="00303667" w:rsidP="00CE4C7E">
      <w:pPr>
        <w:spacing w:line="360" w:lineRule="auto"/>
        <w:jc w:val="both"/>
      </w:pPr>
      <w:r w:rsidRPr="004E1551">
        <w:t xml:space="preserve">Para K&gt; 0,15 se usará la fórmula: </w:t>
      </w:r>
      <w:r w:rsidR="00DA49AB">
        <w:t xml:space="preserve">      </w:t>
      </w:r>
      <m:oMath>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e</m:t>
            </m:r>
          </m:sub>
        </m:sSub>
        <m:r>
          <w:rPr>
            <w:rFonts w:ascii="Cambria Math" w:hAnsi="Cambria Math"/>
            <w:sz w:val="28"/>
            <w:szCs w:val="28"/>
          </w:rPr>
          <m:t>=K∙</m:t>
        </m:r>
        <m:f>
          <m:fPr>
            <m:ctrlPr>
              <w:rPr>
                <w:rFonts w:ascii="Cambria Math" w:hAnsi="Cambria Math"/>
                <w:i/>
                <w:sz w:val="28"/>
                <w:szCs w:val="28"/>
              </w:rPr>
            </m:ctrlPr>
          </m:fPr>
          <m:num>
            <m:r>
              <w:rPr>
                <w:rFonts w:ascii="Cambria Math" w:hAnsi="Cambria Math"/>
                <w:sz w:val="28"/>
                <w:szCs w:val="28"/>
              </w:rPr>
              <m:t>P-250</m:t>
            </m:r>
          </m:num>
          <m:den>
            <m:r>
              <w:rPr>
                <w:rFonts w:ascii="Cambria Math" w:hAnsi="Cambria Math"/>
                <w:sz w:val="28"/>
                <w:szCs w:val="28"/>
              </w:rPr>
              <m:t>2000</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K-0.15</m:t>
            </m:r>
          </m:num>
          <m:den>
            <m:r>
              <w:rPr>
                <w:rFonts w:ascii="Cambria Math" w:hAnsi="Cambria Math"/>
                <w:sz w:val="28"/>
                <w:szCs w:val="28"/>
              </w:rPr>
              <m:t>1.5</m:t>
            </m:r>
          </m:den>
        </m:f>
      </m:oMath>
      <w:r w:rsidR="008D4298">
        <w:rPr>
          <w:sz w:val="28"/>
          <w:szCs w:val="28"/>
        </w:rPr>
        <w:t xml:space="preserve">                (1.2)</w:t>
      </w:r>
    </w:p>
    <w:p w:rsidR="00303667" w:rsidRPr="004E1551" w:rsidRDefault="00303667" w:rsidP="00CE4C7E">
      <w:pPr>
        <w:spacing w:line="360" w:lineRule="auto"/>
        <w:jc w:val="both"/>
      </w:pPr>
      <w:r w:rsidRPr="004E1551">
        <w:t>Donde:</w:t>
      </w:r>
    </w:p>
    <w:p w:rsidR="00303667" w:rsidRPr="004E1551" w:rsidRDefault="00012DCC" w:rsidP="004E1551">
      <w:pPr>
        <w:jc w:val="both"/>
      </w:pPr>
      <w:r w:rsidRPr="004E1551">
        <w:t xml:space="preserve">P=precipitación media anual en milímetros </w:t>
      </w:r>
    </w:p>
    <w:p w:rsidR="00303667" w:rsidRPr="004E1551" w:rsidRDefault="00012DCC" w:rsidP="004E1551">
      <w:pPr>
        <w:jc w:val="both"/>
      </w:pPr>
      <w:r w:rsidRPr="004E1551">
        <w:tab/>
        <w:t>Ce=coeficiente  de escurrimiento anual</w:t>
      </w:r>
    </w:p>
    <w:p w:rsidR="00012DCC" w:rsidRPr="004E1551" w:rsidRDefault="00012DCC" w:rsidP="004E1551">
      <w:pPr>
        <w:jc w:val="both"/>
      </w:pPr>
      <w:r w:rsidRPr="004E1551">
        <w:tab/>
        <w:t>K=parámetro que depende del tipo y del uso del suelo</w:t>
      </w:r>
    </w:p>
    <w:p w:rsidR="00F62C27" w:rsidRPr="004E1551" w:rsidRDefault="00F62C27" w:rsidP="004E1551">
      <w:pPr>
        <w:jc w:val="both"/>
        <w:rPr>
          <w:i/>
          <w:u w:val="single"/>
        </w:rPr>
      </w:pPr>
    </w:p>
    <w:p w:rsidR="00012DCC" w:rsidRPr="004E1551" w:rsidRDefault="00012DCC" w:rsidP="004E1551">
      <w:pPr>
        <w:jc w:val="both"/>
      </w:pPr>
      <w:r w:rsidRPr="004E1551">
        <w:rPr>
          <w:i/>
          <w:u w:val="single"/>
        </w:rPr>
        <w:t>Rango de validez</w:t>
      </w:r>
    </w:p>
    <w:p w:rsidR="00F62C27" w:rsidRPr="004E1551" w:rsidRDefault="00F62C27" w:rsidP="004E1551">
      <w:pPr>
        <w:jc w:val="both"/>
      </w:pPr>
    </w:p>
    <w:p w:rsidR="00012DCC" w:rsidRPr="004E1551" w:rsidRDefault="00012DCC" w:rsidP="004E1551">
      <w:pPr>
        <w:jc w:val="both"/>
      </w:pPr>
      <w:r w:rsidRPr="004E1551">
        <w:t>Las formulas se consideran validas para valores de la precipitación anual entre 350 y 22250 mm. Sin embargo se aconseja emplearlas con cautela, cuando la precipitación tiene un valor cercano a algunos de los límites señalados.</w:t>
      </w:r>
    </w:p>
    <w:p w:rsidR="009B00CC" w:rsidRPr="004E1551" w:rsidRDefault="00763F88" w:rsidP="004E1551">
      <w:pPr>
        <w:pStyle w:val="Prrafodelista"/>
        <w:numPr>
          <w:ilvl w:val="1"/>
          <w:numId w:val="27"/>
        </w:numPr>
        <w:ind w:left="0" w:firstLine="0"/>
        <w:jc w:val="both"/>
        <w:rPr>
          <w:b/>
        </w:rPr>
      </w:pPr>
      <w:r w:rsidRPr="004E1551">
        <w:rPr>
          <w:b/>
        </w:rPr>
        <w:lastRenderedPageBreak/>
        <w:t>ESCURRIMIENTO.-</w:t>
      </w:r>
    </w:p>
    <w:p w:rsidR="00F62C27" w:rsidRPr="004E1551" w:rsidRDefault="00F62C27" w:rsidP="004E1551">
      <w:pPr>
        <w:jc w:val="both"/>
        <w:rPr>
          <w:b/>
          <w:i/>
        </w:rPr>
      </w:pPr>
    </w:p>
    <w:p w:rsidR="00123EF9" w:rsidRPr="004E1551" w:rsidRDefault="0054654F" w:rsidP="004E1551">
      <w:pPr>
        <w:jc w:val="both"/>
        <w:rPr>
          <w:b/>
          <w:i/>
        </w:rPr>
      </w:pPr>
      <w:r w:rsidRPr="004E1551">
        <w:rPr>
          <w:b/>
          <w:i/>
        </w:rPr>
        <w:t xml:space="preserve">1.7.1 </w:t>
      </w:r>
      <w:r w:rsidR="00123EF9" w:rsidRPr="004E1551">
        <w:rPr>
          <w:b/>
          <w:i/>
        </w:rPr>
        <w:t>Determinación de los escurrimientos mensuales</w:t>
      </w:r>
    </w:p>
    <w:p w:rsidR="00F62C27" w:rsidRPr="004E1551" w:rsidRDefault="00F62C27" w:rsidP="004E1551">
      <w:pPr>
        <w:jc w:val="both"/>
      </w:pPr>
    </w:p>
    <w:p w:rsidR="00E154E9" w:rsidRPr="004E1551" w:rsidRDefault="00123EF9" w:rsidP="004E1551">
      <w:pPr>
        <w:jc w:val="both"/>
      </w:pPr>
      <w:r w:rsidRPr="004E1551">
        <w:t>Cuando no se conocen los valores de las precipitaciones mensuales de la cuenca, hay necesidad de deducirla mediante el auxilio de la “estación base”. Las aportaciones mensuales(o volumen escurrido) de la cuenca se calcula por la siguiente relación:</w:t>
      </w:r>
    </w:p>
    <w:p w:rsidR="00123EF9" w:rsidRPr="004E1551" w:rsidRDefault="00123EF9" w:rsidP="004E1551">
      <w:pPr>
        <w:jc w:val="both"/>
      </w:pPr>
    </w:p>
    <w:p w:rsidR="00123EF9" w:rsidRPr="004E1551" w:rsidRDefault="00CE4C7E" w:rsidP="008D4298">
      <w:pPr>
        <w:jc w:val="center"/>
      </w:pPr>
      <m:oMath>
        <m:r>
          <w:rPr>
            <w:rFonts w:ascii="Cambria Math" w:hAnsi="Cambria Math"/>
            <w:sz w:val="28"/>
            <w:szCs w:val="28"/>
          </w:rPr>
          <m:t>A=</m:t>
        </m:r>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e</m:t>
            </m:r>
          </m:sub>
        </m:sSub>
        <m:r>
          <w:rPr>
            <w:rFonts w:ascii="Cambria Math" w:hAnsi="Cambria Math"/>
            <w:sz w:val="28"/>
            <w:szCs w:val="28"/>
          </w:rPr>
          <m:t>∙A∙</m:t>
        </m:r>
        <m:f>
          <m:fPr>
            <m:ctrlPr>
              <w:rPr>
                <w:rFonts w:ascii="Cambria Math" w:hAnsi="Cambria Math"/>
                <w:i/>
                <w:sz w:val="28"/>
                <w:szCs w:val="28"/>
              </w:rPr>
            </m:ctrlPr>
          </m:fPr>
          <m:num>
            <m:r>
              <w:rPr>
                <w:rFonts w:ascii="Cambria Math" w:hAnsi="Cambria Math"/>
                <w:sz w:val="28"/>
                <w:szCs w:val="28"/>
              </w:rPr>
              <m:t>P</m:t>
            </m:r>
          </m:num>
          <m:den>
            <m:r>
              <w:rPr>
                <w:rFonts w:ascii="Cambria Math" w:hAnsi="Cambria Math"/>
                <w:sz w:val="28"/>
                <w:szCs w:val="28"/>
              </w:rPr>
              <m:t>1000</m:t>
            </m:r>
          </m:den>
        </m:f>
      </m:oMath>
      <w:r w:rsidR="008D4298">
        <w:rPr>
          <w:sz w:val="28"/>
          <w:szCs w:val="28"/>
        </w:rPr>
        <w:t xml:space="preserve">         (1.3)</w:t>
      </w:r>
    </w:p>
    <w:p w:rsidR="00123EF9" w:rsidRPr="004E1551" w:rsidRDefault="00123EF9" w:rsidP="004E1551">
      <w:pPr>
        <w:jc w:val="both"/>
      </w:pPr>
      <w:r w:rsidRPr="004E1551">
        <w:t xml:space="preserve">Donde </w:t>
      </w:r>
    </w:p>
    <w:p w:rsidR="00BA1835" w:rsidRPr="004E1551" w:rsidRDefault="00123EF9" w:rsidP="004E1551">
      <w:pPr>
        <w:jc w:val="both"/>
      </w:pPr>
      <w:r w:rsidRPr="004E1551">
        <w:tab/>
        <w:t>Ce=coeficiente  de escurrimiento</w:t>
      </w:r>
    </w:p>
    <w:p w:rsidR="00BA1835" w:rsidRPr="004E1551" w:rsidRDefault="00BA1835" w:rsidP="004E1551">
      <w:pPr>
        <w:jc w:val="both"/>
        <w:rPr>
          <w:vertAlign w:val="superscript"/>
        </w:rPr>
      </w:pPr>
      <w:r w:rsidRPr="004E1551">
        <w:tab/>
        <w:t>A= área de la cuenca en Km</w:t>
      </w:r>
      <w:r w:rsidRPr="004E1551">
        <w:rPr>
          <w:vertAlign w:val="superscript"/>
        </w:rPr>
        <w:t xml:space="preserve">2 </w:t>
      </w:r>
    </w:p>
    <w:p w:rsidR="00BA1835" w:rsidRPr="004E1551" w:rsidRDefault="00BA1835" w:rsidP="004E1551">
      <w:pPr>
        <w:tabs>
          <w:tab w:val="left" w:pos="708"/>
          <w:tab w:val="left" w:pos="1624"/>
        </w:tabs>
        <w:jc w:val="both"/>
      </w:pPr>
      <w:r w:rsidRPr="004E1551">
        <w:rPr>
          <w:vertAlign w:val="superscript"/>
        </w:rPr>
        <w:tab/>
      </w:r>
      <w:r w:rsidRPr="004E1551">
        <w:t>P=precipitación deducida para la cuenca (P=p*Kc, donde p es la precipitación de la “estación base” en mm, y Kc es el coeficiente de corrección de la precipitación de la “estación base”, para deducir la correspondiente en la cuenca)</w:t>
      </w:r>
    </w:p>
    <w:p w:rsidR="00BA1835" w:rsidRDefault="00BA1835" w:rsidP="004E1551">
      <w:pPr>
        <w:tabs>
          <w:tab w:val="left" w:pos="708"/>
          <w:tab w:val="left" w:pos="1624"/>
        </w:tabs>
        <w:jc w:val="both"/>
      </w:pPr>
    </w:p>
    <w:tbl>
      <w:tblPr>
        <w:tblW w:w="7180" w:type="dxa"/>
        <w:jc w:val="center"/>
        <w:tblInd w:w="58" w:type="dxa"/>
        <w:tblCellMar>
          <w:left w:w="70" w:type="dxa"/>
          <w:right w:w="70" w:type="dxa"/>
        </w:tblCellMar>
        <w:tblLook w:val="04A0"/>
      </w:tblPr>
      <w:tblGrid>
        <w:gridCol w:w="3580"/>
        <w:gridCol w:w="1200"/>
        <w:gridCol w:w="1200"/>
        <w:gridCol w:w="1200"/>
      </w:tblGrid>
      <w:tr w:rsidR="000D5DCC" w:rsidRPr="004E42CA" w:rsidTr="000D5DCC">
        <w:trPr>
          <w:trHeight w:val="300"/>
          <w:jc w:val="center"/>
        </w:trPr>
        <w:tc>
          <w:tcPr>
            <w:tcW w:w="358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D5DCC" w:rsidRPr="004E42CA" w:rsidRDefault="000D5DCC" w:rsidP="00CE4C7E">
            <w:pPr>
              <w:jc w:val="center"/>
              <w:rPr>
                <w:b/>
                <w:bCs/>
                <w:color w:val="000000"/>
                <w:lang w:val="es-BO" w:eastAsia="es-BO"/>
              </w:rPr>
            </w:pPr>
            <w:r w:rsidRPr="004E42CA">
              <w:rPr>
                <w:b/>
                <w:bCs/>
                <w:color w:val="000000"/>
                <w:sz w:val="22"/>
                <w:lang w:val="es-BO" w:eastAsia="es-BO"/>
              </w:rPr>
              <w:t>Uso o cobertura del suelo</w:t>
            </w:r>
          </w:p>
        </w:tc>
        <w:tc>
          <w:tcPr>
            <w:tcW w:w="3600" w:type="dxa"/>
            <w:gridSpan w:val="3"/>
            <w:tcBorders>
              <w:top w:val="single" w:sz="4" w:space="0" w:color="auto"/>
              <w:left w:val="nil"/>
              <w:bottom w:val="single" w:sz="4" w:space="0" w:color="auto"/>
              <w:right w:val="single" w:sz="4" w:space="0" w:color="000000"/>
            </w:tcBorders>
            <w:shd w:val="clear" w:color="auto" w:fill="auto"/>
            <w:noWrap/>
            <w:vAlign w:val="center"/>
            <w:hideMark/>
          </w:tcPr>
          <w:p w:rsidR="000D5DCC" w:rsidRPr="004E42CA" w:rsidRDefault="000D5DCC" w:rsidP="00CE4C7E">
            <w:pPr>
              <w:jc w:val="center"/>
              <w:rPr>
                <w:b/>
                <w:bCs/>
                <w:color w:val="000000"/>
                <w:lang w:val="es-BO" w:eastAsia="es-BO"/>
              </w:rPr>
            </w:pPr>
            <w:r w:rsidRPr="004E42CA">
              <w:rPr>
                <w:b/>
                <w:bCs/>
                <w:color w:val="000000"/>
                <w:sz w:val="22"/>
                <w:lang w:val="es-BO" w:eastAsia="es-BO"/>
              </w:rPr>
              <w:t>Tipo de suelo</w:t>
            </w:r>
          </w:p>
        </w:tc>
      </w:tr>
      <w:tr w:rsidR="000D5DCC" w:rsidRPr="004E42CA" w:rsidTr="000D5DCC">
        <w:trPr>
          <w:trHeight w:val="300"/>
          <w:jc w:val="center"/>
        </w:trPr>
        <w:tc>
          <w:tcPr>
            <w:tcW w:w="3580" w:type="dxa"/>
            <w:vMerge/>
            <w:tcBorders>
              <w:top w:val="single" w:sz="4" w:space="0" w:color="auto"/>
              <w:left w:val="single" w:sz="4" w:space="0" w:color="auto"/>
              <w:bottom w:val="single" w:sz="4" w:space="0" w:color="000000"/>
              <w:right w:val="single" w:sz="4" w:space="0" w:color="auto"/>
            </w:tcBorders>
            <w:vAlign w:val="center"/>
            <w:hideMark/>
          </w:tcPr>
          <w:p w:rsidR="000D5DCC" w:rsidRPr="004E42CA" w:rsidRDefault="000D5DCC" w:rsidP="00CE4C7E">
            <w:pPr>
              <w:jc w:val="center"/>
              <w:rPr>
                <w:b/>
                <w:bCs/>
                <w:color w:val="000000"/>
                <w:lang w:val="es-BO" w:eastAsia="es-BO"/>
              </w:rPr>
            </w:pP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CE4C7E">
            <w:pPr>
              <w:jc w:val="center"/>
              <w:rPr>
                <w:b/>
                <w:bCs/>
                <w:color w:val="000000"/>
                <w:lang w:val="es-BO" w:eastAsia="es-BO"/>
              </w:rPr>
            </w:pPr>
            <w:r w:rsidRPr="004E42CA">
              <w:rPr>
                <w:b/>
                <w:bCs/>
                <w:color w:val="000000"/>
                <w:sz w:val="22"/>
                <w:lang w:val="es-BO" w:eastAsia="es-BO"/>
              </w:rPr>
              <w:t>A</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CE4C7E">
            <w:pPr>
              <w:jc w:val="center"/>
              <w:rPr>
                <w:b/>
                <w:bCs/>
                <w:color w:val="000000"/>
                <w:lang w:val="es-BO" w:eastAsia="es-BO"/>
              </w:rPr>
            </w:pPr>
            <w:r w:rsidRPr="004E42CA">
              <w:rPr>
                <w:b/>
                <w:bCs/>
                <w:color w:val="000000"/>
                <w:sz w:val="22"/>
                <w:lang w:val="es-BO" w:eastAsia="es-BO"/>
              </w:rPr>
              <w:t>B</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CE4C7E">
            <w:pPr>
              <w:jc w:val="center"/>
              <w:rPr>
                <w:b/>
                <w:bCs/>
                <w:color w:val="000000"/>
                <w:lang w:val="es-BO" w:eastAsia="es-BO"/>
              </w:rPr>
            </w:pPr>
            <w:r w:rsidRPr="004E42CA">
              <w:rPr>
                <w:b/>
                <w:bCs/>
                <w:color w:val="000000"/>
                <w:sz w:val="22"/>
                <w:lang w:val="es-BO" w:eastAsia="es-BO"/>
              </w:rPr>
              <w:t>C</w:t>
            </w:r>
          </w:p>
        </w:tc>
      </w:tr>
      <w:tr w:rsidR="000D5DCC" w:rsidRPr="004E42CA" w:rsidTr="000D5DCC">
        <w:trPr>
          <w:trHeight w:val="300"/>
          <w:jc w:val="center"/>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Barbecho, áreas incultas y desnudas</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0,26</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0,28</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0,30</w:t>
            </w: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Cultivos:</w:t>
            </w:r>
          </w:p>
        </w:tc>
        <w:tc>
          <w:tcPr>
            <w:tcW w:w="1200" w:type="dxa"/>
            <w:tcBorders>
              <w:top w:val="nil"/>
              <w:left w:val="nil"/>
              <w:bottom w:val="nil"/>
              <w:right w:val="nil"/>
            </w:tcBorders>
            <w:shd w:val="clear" w:color="auto" w:fill="auto"/>
            <w:noWrap/>
            <w:vAlign w:val="bottom"/>
            <w:hideMark/>
          </w:tcPr>
          <w:p w:rsidR="000D5DCC" w:rsidRPr="004E42CA" w:rsidRDefault="000D5DCC" w:rsidP="004E1551">
            <w:pPr>
              <w:jc w:val="both"/>
              <w:rPr>
                <w:color w:val="000000"/>
                <w:lang w:val="es-BO" w:eastAsia="es-BO"/>
              </w:rPr>
            </w:pPr>
          </w:p>
        </w:tc>
        <w:tc>
          <w:tcPr>
            <w:tcW w:w="120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En hilera</w:t>
            </w:r>
          </w:p>
        </w:tc>
        <w:tc>
          <w:tcPr>
            <w:tcW w:w="1200" w:type="dxa"/>
            <w:tcBorders>
              <w:top w:val="nil"/>
              <w:left w:val="nil"/>
              <w:bottom w:val="nil"/>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0,24</w:t>
            </w:r>
          </w:p>
        </w:tc>
        <w:tc>
          <w:tcPr>
            <w:tcW w:w="120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0,27</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0,30</w:t>
            </w: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Legumbres o rotación de pradera</w:t>
            </w:r>
          </w:p>
        </w:tc>
        <w:tc>
          <w:tcPr>
            <w:tcW w:w="1200" w:type="dxa"/>
            <w:tcBorders>
              <w:top w:val="nil"/>
              <w:left w:val="nil"/>
              <w:bottom w:val="nil"/>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0,24</w:t>
            </w:r>
          </w:p>
        </w:tc>
        <w:tc>
          <w:tcPr>
            <w:tcW w:w="120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0,27</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0,30</w:t>
            </w:r>
          </w:p>
        </w:tc>
      </w:tr>
      <w:tr w:rsidR="000D5DCC" w:rsidRPr="004E42CA" w:rsidTr="000D5DCC">
        <w:trPr>
          <w:trHeight w:val="300"/>
          <w:jc w:val="center"/>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Granos pequeños</w:t>
            </w:r>
          </w:p>
        </w:tc>
        <w:tc>
          <w:tcPr>
            <w:tcW w:w="1200" w:type="dxa"/>
            <w:tcBorders>
              <w:top w:val="nil"/>
              <w:left w:val="nil"/>
              <w:bottom w:val="single" w:sz="4" w:space="0" w:color="auto"/>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0,24</w:t>
            </w:r>
          </w:p>
        </w:tc>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0,27</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0,30</w:t>
            </w: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Pastizal:</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 del suelo cubierto o pastoreo</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más del 75%        -poco-</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0,14</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0,20</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0,28</w:t>
            </w: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del 50 al 75%       -regular-</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0,20</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0,24</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0,30</w:t>
            </w:r>
          </w:p>
        </w:tc>
      </w:tr>
      <w:tr w:rsidR="000D5DCC" w:rsidRPr="004E42CA" w:rsidTr="000D5DCC">
        <w:trPr>
          <w:trHeight w:val="300"/>
          <w:jc w:val="center"/>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menos del 50%  -excesivo-</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0,24</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0,28</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0,30</w:t>
            </w: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Bosque:</w:t>
            </w:r>
          </w:p>
        </w:tc>
        <w:tc>
          <w:tcPr>
            <w:tcW w:w="1200" w:type="dxa"/>
            <w:tcBorders>
              <w:top w:val="nil"/>
              <w:left w:val="nil"/>
              <w:bottom w:val="nil"/>
              <w:right w:val="nil"/>
            </w:tcBorders>
            <w:shd w:val="clear" w:color="auto" w:fill="auto"/>
            <w:noWrap/>
            <w:vAlign w:val="bottom"/>
            <w:hideMark/>
          </w:tcPr>
          <w:p w:rsidR="000D5DCC" w:rsidRPr="004E42CA" w:rsidRDefault="000D5DCC" w:rsidP="004E1551">
            <w:pPr>
              <w:jc w:val="both"/>
              <w:rPr>
                <w:color w:val="000000"/>
                <w:lang w:val="es-BO" w:eastAsia="es-BO"/>
              </w:rPr>
            </w:pPr>
          </w:p>
        </w:tc>
        <w:tc>
          <w:tcPr>
            <w:tcW w:w="120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Cubierto más del 75%</w:t>
            </w:r>
          </w:p>
        </w:tc>
        <w:tc>
          <w:tcPr>
            <w:tcW w:w="1200" w:type="dxa"/>
            <w:tcBorders>
              <w:top w:val="nil"/>
              <w:left w:val="nil"/>
              <w:bottom w:val="nil"/>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0,07</w:t>
            </w:r>
          </w:p>
        </w:tc>
        <w:tc>
          <w:tcPr>
            <w:tcW w:w="120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0,16</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0,24</w:t>
            </w: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Cubierto del 50 al 75%</w:t>
            </w:r>
          </w:p>
        </w:tc>
        <w:tc>
          <w:tcPr>
            <w:tcW w:w="1200" w:type="dxa"/>
            <w:tcBorders>
              <w:top w:val="nil"/>
              <w:left w:val="nil"/>
              <w:bottom w:val="nil"/>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0,12</w:t>
            </w:r>
          </w:p>
        </w:tc>
        <w:tc>
          <w:tcPr>
            <w:tcW w:w="120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0,22</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0,26</w:t>
            </w:r>
          </w:p>
        </w:tc>
      </w:tr>
      <w:tr w:rsidR="000D5DCC" w:rsidRPr="004E42CA" w:rsidTr="000D5DCC">
        <w:trPr>
          <w:trHeight w:val="300"/>
          <w:jc w:val="center"/>
        </w:trPr>
        <w:tc>
          <w:tcPr>
            <w:tcW w:w="358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Cubierto del 25 al 50%</w:t>
            </w:r>
          </w:p>
        </w:tc>
        <w:tc>
          <w:tcPr>
            <w:tcW w:w="1200" w:type="dxa"/>
            <w:tcBorders>
              <w:top w:val="nil"/>
              <w:left w:val="nil"/>
              <w:bottom w:val="nil"/>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0,17</w:t>
            </w:r>
          </w:p>
        </w:tc>
        <w:tc>
          <w:tcPr>
            <w:tcW w:w="120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0,26</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0,28</w:t>
            </w:r>
          </w:p>
        </w:tc>
      </w:tr>
      <w:tr w:rsidR="000D5DCC" w:rsidRPr="004E42CA" w:rsidTr="000D5DCC">
        <w:trPr>
          <w:trHeight w:val="300"/>
          <w:jc w:val="center"/>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Cubierto menos del 25%</w:t>
            </w:r>
          </w:p>
        </w:tc>
        <w:tc>
          <w:tcPr>
            <w:tcW w:w="1200" w:type="dxa"/>
            <w:tcBorders>
              <w:top w:val="nil"/>
              <w:left w:val="nil"/>
              <w:bottom w:val="single" w:sz="4" w:space="0" w:color="auto"/>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0,22</w:t>
            </w:r>
          </w:p>
        </w:tc>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0,28</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0,30</w:t>
            </w:r>
          </w:p>
        </w:tc>
      </w:tr>
      <w:tr w:rsidR="000D5DCC" w:rsidRPr="004E42CA" w:rsidTr="000D5DCC">
        <w:trPr>
          <w:trHeight w:val="300"/>
          <w:jc w:val="center"/>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Cascos y zonas con edificaciones</w:t>
            </w:r>
          </w:p>
        </w:tc>
        <w:tc>
          <w:tcPr>
            <w:tcW w:w="1200" w:type="dxa"/>
            <w:tcBorders>
              <w:top w:val="nil"/>
              <w:left w:val="nil"/>
              <w:bottom w:val="nil"/>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0,26</w:t>
            </w:r>
          </w:p>
        </w:tc>
        <w:tc>
          <w:tcPr>
            <w:tcW w:w="1200" w:type="dxa"/>
            <w:tcBorders>
              <w:top w:val="nil"/>
              <w:left w:val="single" w:sz="4" w:space="0" w:color="auto"/>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0,29</w:t>
            </w:r>
          </w:p>
        </w:tc>
        <w:tc>
          <w:tcPr>
            <w:tcW w:w="1200" w:type="dxa"/>
            <w:tcBorders>
              <w:top w:val="nil"/>
              <w:left w:val="nil"/>
              <w:bottom w:val="nil"/>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0,32</w:t>
            </w:r>
          </w:p>
        </w:tc>
      </w:tr>
      <w:tr w:rsidR="000D5DCC" w:rsidRPr="004E42CA" w:rsidTr="000D5DCC">
        <w:trPr>
          <w:trHeight w:val="300"/>
          <w:jc w:val="center"/>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Caminos, incluyendo derecho de vía</w:t>
            </w:r>
          </w:p>
        </w:tc>
        <w:tc>
          <w:tcPr>
            <w:tcW w:w="1200" w:type="dxa"/>
            <w:tcBorders>
              <w:top w:val="single" w:sz="4" w:space="0" w:color="auto"/>
              <w:left w:val="nil"/>
              <w:bottom w:val="single" w:sz="4" w:space="0" w:color="auto"/>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0,27</w:t>
            </w:r>
          </w:p>
        </w:tc>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0,30</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0,33</w:t>
            </w:r>
          </w:p>
        </w:tc>
      </w:tr>
      <w:tr w:rsidR="000D5DCC" w:rsidRPr="004E42CA" w:rsidTr="000D5DCC">
        <w:trPr>
          <w:trHeight w:val="300"/>
          <w:jc w:val="center"/>
        </w:trPr>
        <w:tc>
          <w:tcPr>
            <w:tcW w:w="358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Pradera permanente</w:t>
            </w:r>
          </w:p>
        </w:tc>
        <w:tc>
          <w:tcPr>
            <w:tcW w:w="1200" w:type="dxa"/>
            <w:tcBorders>
              <w:top w:val="nil"/>
              <w:left w:val="nil"/>
              <w:bottom w:val="single" w:sz="4" w:space="0" w:color="auto"/>
              <w:right w:val="nil"/>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0,18</w:t>
            </w:r>
          </w:p>
        </w:tc>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0,24</w:t>
            </w:r>
          </w:p>
        </w:tc>
        <w:tc>
          <w:tcPr>
            <w:tcW w:w="1200" w:type="dxa"/>
            <w:tcBorders>
              <w:top w:val="nil"/>
              <w:left w:val="nil"/>
              <w:bottom w:val="single" w:sz="4" w:space="0" w:color="auto"/>
              <w:right w:val="single" w:sz="4" w:space="0" w:color="auto"/>
            </w:tcBorders>
            <w:shd w:val="clear" w:color="auto" w:fill="auto"/>
            <w:noWrap/>
            <w:vAlign w:val="bottom"/>
            <w:hideMark/>
          </w:tcPr>
          <w:p w:rsidR="000D5DCC" w:rsidRPr="004E42CA" w:rsidRDefault="000D5DCC" w:rsidP="004E1551">
            <w:pPr>
              <w:jc w:val="both"/>
              <w:rPr>
                <w:color w:val="000000"/>
                <w:lang w:val="es-BO" w:eastAsia="es-BO"/>
              </w:rPr>
            </w:pPr>
            <w:r w:rsidRPr="004E42CA">
              <w:rPr>
                <w:color w:val="000000"/>
                <w:sz w:val="22"/>
                <w:lang w:val="es-BO" w:eastAsia="es-BO"/>
              </w:rPr>
              <w:t>0,30</w:t>
            </w:r>
          </w:p>
        </w:tc>
      </w:tr>
    </w:tbl>
    <w:p w:rsidR="00CE4C7E" w:rsidRDefault="00CE4C7E" w:rsidP="004E1551">
      <w:pPr>
        <w:tabs>
          <w:tab w:val="left" w:pos="708"/>
          <w:tab w:val="left" w:pos="1624"/>
        </w:tabs>
        <w:jc w:val="both"/>
      </w:pPr>
    </w:p>
    <w:p w:rsidR="008D4298" w:rsidRDefault="00DA49AB" w:rsidP="00CE4C7E">
      <w:pPr>
        <w:tabs>
          <w:tab w:val="left" w:pos="708"/>
          <w:tab w:val="left" w:pos="1624"/>
        </w:tabs>
        <w:jc w:val="center"/>
      </w:pPr>
      <w:r>
        <w:t>Cuadro 1.4</w:t>
      </w:r>
      <w:r w:rsidR="000D5DCC" w:rsidRPr="004E1551">
        <w:t xml:space="preserve">   Valores de K</w:t>
      </w:r>
      <w:r w:rsidR="00CE4C7E">
        <w:t xml:space="preserve">  </w:t>
      </w:r>
    </w:p>
    <w:p w:rsidR="00BA1835" w:rsidRPr="004E1551" w:rsidRDefault="00CE4C7E" w:rsidP="00CE4C7E">
      <w:pPr>
        <w:tabs>
          <w:tab w:val="left" w:pos="708"/>
          <w:tab w:val="left" w:pos="1624"/>
        </w:tabs>
        <w:jc w:val="center"/>
      </w:pPr>
      <w:r>
        <w:t xml:space="preserve"> (</w:t>
      </w:r>
      <w:r w:rsidR="000D5DCC" w:rsidRPr="004E1551">
        <w:t>Fuente: PRONAR</w:t>
      </w:r>
      <w:r>
        <w:t>)</w:t>
      </w:r>
    </w:p>
    <w:p w:rsidR="000D5DCC" w:rsidRDefault="000D5DCC" w:rsidP="004E1551">
      <w:pPr>
        <w:tabs>
          <w:tab w:val="left" w:pos="708"/>
          <w:tab w:val="left" w:pos="1624"/>
        </w:tabs>
        <w:jc w:val="both"/>
      </w:pPr>
    </w:p>
    <w:p w:rsidR="00CE4C7E" w:rsidRDefault="00CE4C7E" w:rsidP="004E1551">
      <w:pPr>
        <w:tabs>
          <w:tab w:val="left" w:pos="708"/>
          <w:tab w:val="left" w:pos="1624"/>
        </w:tabs>
        <w:jc w:val="both"/>
      </w:pPr>
    </w:p>
    <w:p w:rsidR="00CE4C7E" w:rsidRDefault="00CE4C7E" w:rsidP="004E1551">
      <w:pPr>
        <w:tabs>
          <w:tab w:val="left" w:pos="708"/>
          <w:tab w:val="left" w:pos="1624"/>
        </w:tabs>
        <w:jc w:val="both"/>
      </w:pPr>
    </w:p>
    <w:p w:rsidR="00CE4C7E" w:rsidRDefault="00CE4C7E" w:rsidP="004E1551">
      <w:pPr>
        <w:tabs>
          <w:tab w:val="left" w:pos="708"/>
          <w:tab w:val="left" w:pos="1624"/>
        </w:tabs>
        <w:jc w:val="both"/>
      </w:pPr>
    </w:p>
    <w:p w:rsidR="00CE4C7E" w:rsidRDefault="00CE4C7E" w:rsidP="004E1551">
      <w:pPr>
        <w:tabs>
          <w:tab w:val="left" w:pos="708"/>
          <w:tab w:val="left" w:pos="1624"/>
        </w:tabs>
        <w:jc w:val="both"/>
      </w:pPr>
    </w:p>
    <w:p w:rsidR="007F601E" w:rsidRPr="004E1551" w:rsidRDefault="0054654F" w:rsidP="004E1551">
      <w:pPr>
        <w:tabs>
          <w:tab w:val="left" w:pos="708"/>
          <w:tab w:val="left" w:pos="1624"/>
        </w:tabs>
        <w:jc w:val="both"/>
        <w:rPr>
          <w:b/>
          <w:i/>
        </w:rPr>
      </w:pPr>
      <w:r w:rsidRPr="004E1551">
        <w:rPr>
          <w:b/>
          <w:i/>
        </w:rPr>
        <w:lastRenderedPageBreak/>
        <w:t>1.7.2</w:t>
      </w:r>
      <w:r w:rsidR="00BA1835" w:rsidRPr="004E1551">
        <w:rPr>
          <w:b/>
          <w:i/>
        </w:rPr>
        <w:t>Probabilidad de ocurrencia</w:t>
      </w:r>
    </w:p>
    <w:p w:rsidR="00F62C27" w:rsidRPr="004E1551" w:rsidRDefault="00F62C27" w:rsidP="004E1551">
      <w:pPr>
        <w:tabs>
          <w:tab w:val="left" w:pos="708"/>
          <w:tab w:val="left" w:pos="1624"/>
        </w:tabs>
        <w:jc w:val="both"/>
      </w:pPr>
    </w:p>
    <w:p w:rsidR="006472AD" w:rsidRPr="004E1551" w:rsidRDefault="007F601E" w:rsidP="004E1551">
      <w:pPr>
        <w:tabs>
          <w:tab w:val="left" w:pos="708"/>
          <w:tab w:val="left" w:pos="1624"/>
        </w:tabs>
        <w:jc w:val="both"/>
        <w:rPr>
          <w:b/>
          <w:i/>
        </w:rPr>
      </w:pPr>
      <w:r w:rsidRPr="004E1551">
        <w:t>El porcentaje establecido para la precipitación esperada durante cualquier año debe ser el 75% de probabilidad del periodo de registro. Sin embargo el PRONAR acepta que este valor sea el 75% de la precipitación promedio anual (100%)</w:t>
      </w:r>
      <w:r w:rsidR="006472AD" w:rsidRPr="004E1551">
        <w:t xml:space="preserve">. Un ejemplo se presenta en la tabla siguiente: </w:t>
      </w:r>
      <w:r w:rsidRPr="004E1551">
        <w:t xml:space="preserve"> </w:t>
      </w:r>
      <w:r w:rsidR="00BA1835" w:rsidRPr="004E1551">
        <w:rPr>
          <w:b/>
          <w:i/>
        </w:rPr>
        <w:t xml:space="preserve"> </w:t>
      </w:r>
    </w:p>
    <w:p w:rsidR="00F62C27" w:rsidRPr="004E1551" w:rsidRDefault="00F62C27" w:rsidP="004E1551">
      <w:pPr>
        <w:tabs>
          <w:tab w:val="left" w:pos="708"/>
          <w:tab w:val="left" w:pos="1624"/>
        </w:tabs>
        <w:jc w:val="both"/>
        <w:rPr>
          <w:b/>
          <w:i/>
        </w:rPr>
      </w:pPr>
    </w:p>
    <w:tbl>
      <w:tblPr>
        <w:tblW w:w="0" w:type="auto"/>
        <w:jc w:val="center"/>
        <w:tblInd w:w="1655" w:type="dxa"/>
        <w:tblCellMar>
          <w:left w:w="70" w:type="dxa"/>
          <w:right w:w="70" w:type="dxa"/>
        </w:tblCellMar>
        <w:tblLook w:val="04A0"/>
      </w:tblPr>
      <w:tblGrid>
        <w:gridCol w:w="1051"/>
        <w:gridCol w:w="1896"/>
        <w:gridCol w:w="2632"/>
      </w:tblGrid>
      <w:tr w:rsidR="00E54503" w:rsidRPr="004E42CA" w:rsidTr="004E42CA">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CE4C7E">
            <w:pPr>
              <w:jc w:val="center"/>
              <w:rPr>
                <w:b/>
                <w:bCs/>
                <w:color w:val="000000"/>
                <w:sz w:val="20"/>
                <w:lang w:val="es-BO" w:eastAsia="es-BO"/>
              </w:rPr>
            </w:pPr>
            <w:r w:rsidRPr="004E42CA">
              <w:rPr>
                <w:b/>
                <w:bCs/>
                <w:color w:val="000000"/>
                <w:sz w:val="20"/>
                <w:lang w:val="es-BO" w:eastAsia="es-BO"/>
              </w:rPr>
              <w:t>Mes</w:t>
            </w:r>
          </w:p>
        </w:tc>
        <w:tc>
          <w:tcPr>
            <w:tcW w:w="0" w:type="auto"/>
            <w:tcBorders>
              <w:top w:val="single" w:sz="4" w:space="0" w:color="auto"/>
              <w:left w:val="nil"/>
              <w:bottom w:val="single" w:sz="4" w:space="0" w:color="auto"/>
              <w:right w:val="nil"/>
            </w:tcBorders>
            <w:shd w:val="clear" w:color="auto" w:fill="auto"/>
            <w:noWrap/>
            <w:vAlign w:val="bottom"/>
            <w:hideMark/>
          </w:tcPr>
          <w:p w:rsidR="00E54503" w:rsidRPr="004E42CA" w:rsidRDefault="00E54503" w:rsidP="00CE4C7E">
            <w:pPr>
              <w:jc w:val="center"/>
              <w:rPr>
                <w:b/>
                <w:bCs/>
                <w:color w:val="000000"/>
                <w:sz w:val="20"/>
                <w:lang w:val="es-BO" w:eastAsia="es-BO"/>
              </w:rPr>
            </w:pPr>
            <w:r w:rsidRPr="004E42CA">
              <w:rPr>
                <w:b/>
                <w:bCs/>
                <w:color w:val="000000"/>
                <w:sz w:val="20"/>
                <w:lang w:val="es-BO" w:eastAsia="es-BO"/>
              </w:rPr>
              <w:t>Precip. Prom. Anual</w:t>
            </w:r>
          </w:p>
          <w:p w:rsidR="00E54503" w:rsidRPr="004E42CA" w:rsidRDefault="00E54503" w:rsidP="00CE4C7E">
            <w:pPr>
              <w:jc w:val="center"/>
              <w:rPr>
                <w:b/>
                <w:bCs/>
                <w:color w:val="000000"/>
                <w:sz w:val="20"/>
                <w:lang w:val="es-BO" w:eastAsia="es-BO"/>
              </w:rPr>
            </w:pPr>
            <w:r w:rsidRPr="004E42CA">
              <w:rPr>
                <w:b/>
                <w:bCs/>
                <w:color w:val="000000"/>
                <w:sz w:val="20"/>
                <w:lang w:val="es-BO" w:eastAsia="es-BO"/>
              </w:rPr>
              <w:t>(100%) mm.</w:t>
            </w:r>
          </w:p>
        </w:tc>
        <w:tc>
          <w:tcPr>
            <w:tcW w:w="2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CE4C7E">
            <w:pPr>
              <w:jc w:val="center"/>
              <w:rPr>
                <w:b/>
                <w:bCs/>
                <w:color w:val="000000"/>
                <w:sz w:val="20"/>
                <w:lang w:val="es-BO" w:eastAsia="es-BO"/>
              </w:rPr>
            </w:pPr>
            <w:r w:rsidRPr="004E42CA">
              <w:rPr>
                <w:b/>
                <w:bCs/>
                <w:color w:val="000000"/>
                <w:sz w:val="20"/>
                <w:lang w:val="es-BO" w:eastAsia="es-BO"/>
              </w:rPr>
              <w:t>Precip. Esperada durante cualquier año (75%) mm.</w:t>
            </w:r>
          </w:p>
        </w:tc>
      </w:tr>
      <w:tr w:rsidR="00E54503" w:rsidRPr="004E42CA" w:rsidTr="004E42C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Enero</w:t>
            </w:r>
          </w:p>
        </w:tc>
        <w:tc>
          <w:tcPr>
            <w:tcW w:w="0" w:type="auto"/>
            <w:tcBorders>
              <w:top w:val="nil"/>
              <w:left w:val="nil"/>
              <w:bottom w:val="single" w:sz="4" w:space="0" w:color="auto"/>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114,7</w:t>
            </w:r>
          </w:p>
        </w:tc>
        <w:tc>
          <w:tcPr>
            <w:tcW w:w="2632" w:type="dxa"/>
            <w:tcBorders>
              <w:top w:val="nil"/>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86,1</w:t>
            </w:r>
          </w:p>
        </w:tc>
      </w:tr>
      <w:tr w:rsidR="00E54503" w:rsidRPr="004E42CA" w:rsidTr="004E42CA">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Febrero</w:t>
            </w:r>
          </w:p>
        </w:tc>
        <w:tc>
          <w:tcPr>
            <w:tcW w:w="0" w:type="auto"/>
            <w:tcBorders>
              <w:top w:val="nil"/>
              <w:left w:val="nil"/>
              <w:bottom w:val="nil"/>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84,50</w:t>
            </w:r>
          </w:p>
        </w:tc>
        <w:tc>
          <w:tcPr>
            <w:tcW w:w="2632" w:type="dxa"/>
            <w:tcBorders>
              <w:top w:val="nil"/>
              <w:left w:val="single" w:sz="4" w:space="0" w:color="auto"/>
              <w:bottom w:val="nil"/>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63,40</w:t>
            </w:r>
          </w:p>
        </w:tc>
      </w:tr>
      <w:tr w:rsidR="00E54503" w:rsidRPr="004E42CA" w:rsidTr="004E42CA">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Marzo</w:t>
            </w:r>
          </w:p>
        </w:tc>
        <w:tc>
          <w:tcPr>
            <w:tcW w:w="0" w:type="auto"/>
            <w:tcBorders>
              <w:top w:val="single" w:sz="4" w:space="0" w:color="auto"/>
              <w:left w:val="nil"/>
              <w:bottom w:val="single" w:sz="4" w:space="0" w:color="auto"/>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74,1</w:t>
            </w:r>
          </w:p>
        </w:tc>
        <w:tc>
          <w:tcPr>
            <w:tcW w:w="2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55,6</w:t>
            </w:r>
          </w:p>
        </w:tc>
      </w:tr>
      <w:tr w:rsidR="00E54503" w:rsidRPr="004E42CA" w:rsidTr="004E42CA">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Abril</w:t>
            </w:r>
          </w:p>
        </w:tc>
        <w:tc>
          <w:tcPr>
            <w:tcW w:w="0" w:type="auto"/>
            <w:tcBorders>
              <w:top w:val="nil"/>
              <w:left w:val="nil"/>
              <w:bottom w:val="nil"/>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25,20</w:t>
            </w:r>
          </w:p>
        </w:tc>
        <w:tc>
          <w:tcPr>
            <w:tcW w:w="2632" w:type="dxa"/>
            <w:tcBorders>
              <w:top w:val="nil"/>
              <w:left w:val="single" w:sz="4" w:space="0" w:color="auto"/>
              <w:bottom w:val="nil"/>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19,25</w:t>
            </w:r>
          </w:p>
        </w:tc>
      </w:tr>
      <w:tr w:rsidR="00E54503" w:rsidRPr="004E42CA" w:rsidTr="004E42CA">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Mayo</w:t>
            </w:r>
          </w:p>
        </w:tc>
        <w:tc>
          <w:tcPr>
            <w:tcW w:w="0" w:type="auto"/>
            <w:tcBorders>
              <w:top w:val="single" w:sz="4" w:space="0" w:color="auto"/>
              <w:left w:val="nil"/>
              <w:bottom w:val="single" w:sz="4" w:space="0" w:color="auto"/>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2,40</w:t>
            </w:r>
          </w:p>
        </w:tc>
        <w:tc>
          <w:tcPr>
            <w:tcW w:w="2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1,80</w:t>
            </w:r>
          </w:p>
        </w:tc>
      </w:tr>
      <w:tr w:rsidR="00E54503" w:rsidRPr="004E42CA" w:rsidTr="004E42CA">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Junio</w:t>
            </w:r>
          </w:p>
        </w:tc>
        <w:tc>
          <w:tcPr>
            <w:tcW w:w="0" w:type="auto"/>
            <w:tcBorders>
              <w:top w:val="nil"/>
              <w:left w:val="nil"/>
              <w:bottom w:val="nil"/>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2,70</w:t>
            </w:r>
          </w:p>
        </w:tc>
        <w:tc>
          <w:tcPr>
            <w:tcW w:w="2632" w:type="dxa"/>
            <w:tcBorders>
              <w:top w:val="nil"/>
              <w:left w:val="single" w:sz="4" w:space="0" w:color="auto"/>
              <w:bottom w:val="nil"/>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2,10</w:t>
            </w:r>
          </w:p>
        </w:tc>
      </w:tr>
      <w:tr w:rsidR="00E54503" w:rsidRPr="004E42CA" w:rsidTr="004E42CA">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Julio</w:t>
            </w:r>
          </w:p>
        </w:tc>
        <w:tc>
          <w:tcPr>
            <w:tcW w:w="0" w:type="auto"/>
            <w:tcBorders>
              <w:top w:val="single" w:sz="4" w:space="0" w:color="auto"/>
              <w:left w:val="nil"/>
              <w:bottom w:val="single" w:sz="4" w:space="0" w:color="auto"/>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1,80</w:t>
            </w:r>
          </w:p>
        </w:tc>
        <w:tc>
          <w:tcPr>
            <w:tcW w:w="2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1,40</w:t>
            </w:r>
          </w:p>
        </w:tc>
      </w:tr>
      <w:tr w:rsidR="00E54503" w:rsidRPr="004E42CA" w:rsidTr="004E42CA">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Agosto</w:t>
            </w:r>
          </w:p>
        </w:tc>
        <w:tc>
          <w:tcPr>
            <w:tcW w:w="0" w:type="auto"/>
            <w:tcBorders>
              <w:top w:val="nil"/>
              <w:left w:val="nil"/>
              <w:bottom w:val="nil"/>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4,50</w:t>
            </w:r>
          </w:p>
        </w:tc>
        <w:tc>
          <w:tcPr>
            <w:tcW w:w="2632" w:type="dxa"/>
            <w:tcBorders>
              <w:top w:val="nil"/>
              <w:left w:val="single" w:sz="4" w:space="0" w:color="auto"/>
              <w:bottom w:val="nil"/>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3,40</w:t>
            </w:r>
          </w:p>
        </w:tc>
      </w:tr>
      <w:tr w:rsidR="00E54503" w:rsidRPr="004E42CA" w:rsidTr="004E42CA">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Septiembre</w:t>
            </w:r>
          </w:p>
        </w:tc>
        <w:tc>
          <w:tcPr>
            <w:tcW w:w="0" w:type="auto"/>
            <w:tcBorders>
              <w:top w:val="single" w:sz="4" w:space="0" w:color="auto"/>
              <w:left w:val="nil"/>
              <w:bottom w:val="single" w:sz="4" w:space="0" w:color="auto"/>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11,50</w:t>
            </w:r>
          </w:p>
        </w:tc>
        <w:tc>
          <w:tcPr>
            <w:tcW w:w="2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8,60</w:t>
            </w:r>
          </w:p>
        </w:tc>
      </w:tr>
      <w:tr w:rsidR="00E54503" w:rsidRPr="004E42CA" w:rsidTr="004E42CA">
        <w:trPr>
          <w:trHeight w:val="300"/>
          <w:jc w:val="center"/>
        </w:trPr>
        <w:tc>
          <w:tcPr>
            <w:tcW w:w="0" w:type="auto"/>
            <w:tcBorders>
              <w:top w:val="nil"/>
              <w:left w:val="single" w:sz="4" w:space="0" w:color="auto"/>
              <w:bottom w:val="nil"/>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Octubre</w:t>
            </w:r>
          </w:p>
        </w:tc>
        <w:tc>
          <w:tcPr>
            <w:tcW w:w="0" w:type="auto"/>
            <w:tcBorders>
              <w:top w:val="nil"/>
              <w:left w:val="nil"/>
              <w:bottom w:val="nil"/>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25,50</w:t>
            </w:r>
          </w:p>
        </w:tc>
        <w:tc>
          <w:tcPr>
            <w:tcW w:w="2632" w:type="dxa"/>
            <w:tcBorders>
              <w:top w:val="nil"/>
              <w:left w:val="single" w:sz="4" w:space="0" w:color="auto"/>
              <w:bottom w:val="nil"/>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19,10</w:t>
            </w:r>
          </w:p>
        </w:tc>
      </w:tr>
      <w:tr w:rsidR="00E54503" w:rsidRPr="004E42CA" w:rsidTr="004E42CA">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Noviembre</w:t>
            </w:r>
          </w:p>
        </w:tc>
        <w:tc>
          <w:tcPr>
            <w:tcW w:w="0" w:type="auto"/>
            <w:tcBorders>
              <w:top w:val="single" w:sz="4" w:space="0" w:color="auto"/>
              <w:left w:val="nil"/>
              <w:bottom w:val="single" w:sz="4" w:space="0" w:color="auto"/>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56,60</w:t>
            </w:r>
          </w:p>
        </w:tc>
        <w:tc>
          <w:tcPr>
            <w:tcW w:w="2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42,50</w:t>
            </w:r>
          </w:p>
        </w:tc>
      </w:tr>
      <w:tr w:rsidR="00E54503" w:rsidRPr="004E42CA" w:rsidTr="004E42C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4E1551">
            <w:pPr>
              <w:jc w:val="both"/>
              <w:rPr>
                <w:color w:val="000000"/>
                <w:sz w:val="20"/>
                <w:lang w:val="es-BO" w:eastAsia="es-BO"/>
              </w:rPr>
            </w:pPr>
            <w:r w:rsidRPr="004E42CA">
              <w:rPr>
                <w:color w:val="000000"/>
                <w:sz w:val="20"/>
                <w:lang w:val="es-BO" w:eastAsia="es-BO"/>
              </w:rPr>
              <w:t>Diciembre</w:t>
            </w:r>
          </w:p>
        </w:tc>
        <w:tc>
          <w:tcPr>
            <w:tcW w:w="0" w:type="auto"/>
            <w:tcBorders>
              <w:top w:val="nil"/>
              <w:left w:val="nil"/>
              <w:bottom w:val="single" w:sz="4" w:space="0" w:color="auto"/>
              <w:right w:val="nil"/>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105,40</w:t>
            </w:r>
          </w:p>
        </w:tc>
        <w:tc>
          <w:tcPr>
            <w:tcW w:w="2632" w:type="dxa"/>
            <w:tcBorders>
              <w:top w:val="nil"/>
              <w:left w:val="single" w:sz="4" w:space="0" w:color="auto"/>
              <w:bottom w:val="single" w:sz="4" w:space="0" w:color="auto"/>
              <w:right w:val="single" w:sz="4" w:space="0" w:color="auto"/>
            </w:tcBorders>
            <w:shd w:val="clear" w:color="auto" w:fill="auto"/>
            <w:noWrap/>
            <w:vAlign w:val="bottom"/>
            <w:hideMark/>
          </w:tcPr>
          <w:p w:rsidR="00E54503" w:rsidRPr="004E42CA" w:rsidRDefault="00E54503" w:rsidP="00CE4C7E">
            <w:pPr>
              <w:jc w:val="center"/>
              <w:rPr>
                <w:color w:val="000000"/>
                <w:sz w:val="20"/>
                <w:lang w:val="es-BO" w:eastAsia="es-BO"/>
              </w:rPr>
            </w:pPr>
            <w:r w:rsidRPr="004E42CA">
              <w:rPr>
                <w:color w:val="000000"/>
                <w:sz w:val="20"/>
                <w:lang w:val="es-BO" w:eastAsia="es-BO"/>
              </w:rPr>
              <w:t>79,10</w:t>
            </w:r>
          </w:p>
        </w:tc>
      </w:tr>
    </w:tbl>
    <w:p w:rsidR="00E54503" w:rsidRPr="004E1551" w:rsidRDefault="00E54503" w:rsidP="008D4298">
      <w:pPr>
        <w:tabs>
          <w:tab w:val="left" w:pos="708"/>
          <w:tab w:val="left" w:pos="1624"/>
        </w:tabs>
        <w:jc w:val="center"/>
      </w:pPr>
      <w:r w:rsidRPr="004E1551">
        <w:t>Cuadro</w:t>
      </w:r>
      <w:r w:rsidR="008D4298">
        <w:t>1.5</w:t>
      </w:r>
      <w:r w:rsidRPr="004E1551">
        <w:t xml:space="preserve"> </w:t>
      </w:r>
      <w:r w:rsidR="008D4298">
        <w:t xml:space="preserve"> P</w:t>
      </w:r>
      <w:r w:rsidRPr="004E1551">
        <w:t>recipitaciones mensuales</w:t>
      </w:r>
    </w:p>
    <w:p w:rsidR="00E54503" w:rsidRPr="004E1551" w:rsidRDefault="00E54503" w:rsidP="004E1551">
      <w:pPr>
        <w:tabs>
          <w:tab w:val="left" w:pos="708"/>
          <w:tab w:val="left" w:pos="1624"/>
        </w:tabs>
        <w:jc w:val="both"/>
        <w:rPr>
          <w:b/>
          <w:i/>
        </w:rPr>
      </w:pPr>
    </w:p>
    <w:p w:rsidR="006472AD" w:rsidRPr="004E1551" w:rsidRDefault="0054654F" w:rsidP="004E1551">
      <w:pPr>
        <w:tabs>
          <w:tab w:val="left" w:pos="708"/>
          <w:tab w:val="left" w:pos="1624"/>
        </w:tabs>
        <w:jc w:val="both"/>
        <w:rPr>
          <w:b/>
          <w:i/>
        </w:rPr>
      </w:pPr>
      <w:r w:rsidRPr="004E1551">
        <w:rPr>
          <w:b/>
          <w:i/>
        </w:rPr>
        <w:t xml:space="preserve">1.7.3 </w:t>
      </w:r>
      <w:r w:rsidR="006472AD" w:rsidRPr="004E1551">
        <w:rPr>
          <w:b/>
          <w:i/>
        </w:rPr>
        <w:t>Aportación anual</w:t>
      </w:r>
    </w:p>
    <w:p w:rsidR="00F43D2C" w:rsidRPr="004E1551" w:rsidRDefault="00F43D2C" w:rsidP="004E1551">
      <w:pPr>
        <w:tabs>
          <w:tab w:val="left" w:pos="708"/>
          <w:tab w:val="left" w:pos="1624"/>
        </w:tabs>
        <w:jc w:val="both"/>
        <w:rPr>
          <w:b/>
          <w:i/>
        </w:rPr>
      </w:pPr>
    </w:p>
    <w:p w:rsidR="00BA1835" w:rsidRPr="004E1551" w:rsidRDefault="006472AD" w:rsidP="004E1551">
      <w:pPr>
        <w:tabs>
          <w:tab w:val="left" w:pos="708"/>
          <w:tab w:val="left" w:pos="1624"/>
        </w:tabs>
        <w:jc w:val="both"/>
        <w:rPr>
          <w:b/>
          <w:i/>
        </w:rPr>
      </w:pPr>
      <w:r w:rsidRPr="004E1551">
        <w:t>Para obtener un valor de la aportación anual o escurrimiento solo se necesita sumar los valores de escurrimientos mensuales.</w:t>
      </w:r>
      <w:r w:rsidR="00BA1835" w:rsidRPr="004E1551">
        <w:rPr>
          <w:b/>
          <w:i/>
          <w:vertAlign w:val="superscript"/>
        </w:rPr>
        <w:tab/>
      </w:r>
    </w:p>
    <w:p w:rsidR="00E54503" w:rsidRDefault="00E54503"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Default="00DC4326" w:rsidP="004E1551">
      <w:pPr>
        <w:tabs>
          <w:tab w:val="left" w:pos="708"/>
          <w:tab w:val="left" w:pos="1624"/>
        </w:tabs>
        <w:jc w:val="both"/>
        <w:rPr>
          <w:b/>
          <w:i/>
        </w:rPr>
      </w:pPr>
    </w:p>
    <w:p w:rsidR="00DC4326" w:rsidRPr="00025758" w:rsidRDefault="00DC4326" w:rsidP="00DC4326">
      <w:pPr>
        <w:autoSpaceDE w:val="0"/>
        <w:autoSpaceDN w:val="0"/>
        <w:adjustRightInd w:val="0"/>
        <w:spacing w:before="240"/>
        <w:jc w:val="center"/>
      </w:pPr>
      <w:r w:rsidRPr="00025758">
        <w:rPr>
          <w:b/>
          <w:bCs/>
        </w:rPr>
        <w:lastRenderedPageBreak/>
        <w:t>PROCEDIMIENTO PARA EL ESTUDIO HIDROLÓGICO E INVESTIGACIÓN DE LA DESCARGA</w:t>
      </w:r>
      <w:r>
        <w:rPr>
          <w:b/>
          <w:bCs/>
        </w:rPr>
        <w:t xml:space="preserve">                                                                                                                              </w:t>
      </w:r>
      <w:r w:rsidRPr="00025758">
        <w:rPr>
          <w:b/>
          <w:bCs/>
        </w:rPr>
        <w:t>(POPEHYE)</w:t>
      </w:r>
    </w:p>
    <w:p w:rsidR="00DC4326" w:rsidRPr="00025758" w:rsidRDefault="00DC4326" w:rsidP="00DC4326">
      <w:pPr>
        <w:spacing w:before="240"/>
      </w:pPr>
      <w:r>
        <w:rPr>
          <w:b/>
          <w:bCs/>
        </w:rPr>
        <w:t xml:space="preserve">1.- </w:t>
      </w:r>
      <w:r w:rsidRPr="00025758">
        <w:rPr>
          <w:b/>
          <w:bCs/>
        </w:rPr>
        <w:t>Instalación de POPEHYE</w:t>
      </w:r>
    </w:p>
    <w:p w:rsidR="00DC4326" w:rsidRPr="00025758" w:rsidRDefault="00DC4326" w:rsidP="00DC4326">
      <w:pPr>
        <w:autoSpaceDE w:val="0"/>
        <w:autoSpaceDN w:val="0"/>
        <w:adjustRightInd w:val="0"/>
        <w:spacing w:before="240"/>
      </w:pPr>
      <w:r w:rsidRPr="00025758">
        <w:rPr>
          <w:color w:val="000000"/>
        </w:rPr>
        <w:t>El programa</w:t>
      </w:r>
      <w:r w:rsidRPr="00025758">
        <w:rPr>
          <w:lang w:eastAsia="es-BO"/>
        </w:rPr>
        <w:t xml:space="preserve"> </w:t>
      </w:r>
      <w:r w:rsidRPr="00025758">
        <w:rPr>
          <w:color w:val="000000"/>
        </w:rPr>
        <w:t>‘‘POPEHYE’’ funciona bajo ciertas condiciones y el usuario tiene que poner en la orden</w:t>
      </w:r>
      <w:r w:rsidRPr="00025758">
        <w:t xml:space="preserve"> </w:t>
      </w:r>
      <w:r w:rsidRPr="00025758">
        <w:rPr>
          <w:color w:val="000000"/>
        </w:rPr>
        <w:t>siguiente de etapas:</w:t>
      </w:r>
    </w:p>
    <w:p w:rsidR="00DC4326" w:rsidRPr="00025758" w:rsidRDefault="00DC4326" w:rsidP="00DC4326">
      <w:pPr>
        <w:autoSpaceDE w:val="0"/>
        <w:autoSpaceDN w:val="0"/>
        <w:adjustRightInd w:val="0"/>
        <w:spacing w:before="240"/>
      </w:pPr>
      <w:r w:rsidRPr="00025758">
        <w:rPr>
          <w:b/>
          <w:bCs/>
        </w:rPr>
        <w:t>1.1.- Seguridad macro:</w:t>
      </w:r>
    </w:p>
    <w:p w:rsidR="00DC4326" w:rsidRDefault="00DC4326" w:rsidP="00DC4326">
      <w:pPr>
        <w:autoSpaceDE w:val="0"/>
        <w:autoSpaceDN w:val="0"/>
        <w:adjustRightInd w:val="0"/>
        <w:spacing w:before="240"/>
      </w:pPr>
      <w:r w:rsidRPr="00025758">
        <w:rPr>
          <w:color w:val="000000"/>
        </w:rPr>
        <w:t>Antes de abrir el programa</w:t>
      </w:r>
      <w:r w:rsidRPr="00025758">
        <w:rPr>
          <w:lang w:eastAsia="es-BO"/>
        </w:rPr>
        <w:t xml:space="preserve"> </w:t>
      </w:r>
      <w:r w:rsidRPr="00025758">
        <w:rPr>
          <w:color w:val="000000"/>
        </w:rPr>
        <w:t>‘‘POPEHYE’’ en Excel, el usuario debe definir el nivel de seguridad de macro:</w:t>
      </w:r>
    </w:p>
    <w:p w:rsidR="00DC4326" w:rsidRPr="00196AE6" w:rsidRDefault="00DC4326" w:rsidP="00DC4326">
      <w:pPr>
        <w:autoSpaceDE w:val="0"/>
        <w:autoSpaceDN w:val="0"/>
        <w:adjustRightInd w:val="0"/>
        <w:spacing w:before="240"/>
      </w:pPr>
      <w:r>
        <w:t xml:space="preserve">                         </w:t>
      </w:r>
      <w:r w:rsidRPr="00025758">
        <w:rPr>
          <w:b/>
          <w:bCs/>
          <w:color w:val="000000"/>
        </w:rPr>
        <w:t>Menu Excel &gt; Herramientas &gt; Macro &gt; Seguridad…</w:t>
      </w:r>
    </w:p>
    <w:p w:rsidR="00DC4326" w:rsidRPr="00196AE6" w:rsidRDefault="00DC4326" w:rsidP="00DC4326">
      <w:pPr>
        <w:autoSpaceDE w:val="0"/>
        <w:autoSpaceDN w:val="0"/>
        <w:adjustRightInd w:val="0"/>
        <w:spacing w:before="240"/>
        <w:ind w:left="708" w:hanging="708"/>
        <w:jc w:val="center"/>
        <w:rPr>
          <w:b/>
          <w:bCs/>
          <w:color w:val="000000"/>
        </w:rPr>
      </w:pPr>
      <w:r>
        <w:rPr>
          <w:b/>
          <w:bCs/>
          <w:noProof/>
          <w:color w:val="000000"/>
          <w:lang w:eastAsia="es-BO"/>
        </w:rPr>
        <w:drawing>
          <wp:inline distT="0" distB="0" distL="0" distR="0">
            <wp:extent cx="5603240" cy="2421255"/>
            <wp:effectExtent l="1905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5603240" cy="2421255"/>
                    </a:xfrm>
                    <a:prstGeom prst="rect">
                      <a:avLst/>
                    </a:prstGeom>
                    <a:noFill/>
                    <a:ln w="9525">
                      <a:noFill/>
                      <a:miter lim="800000"/>
                      <a:headEnd/>
                      <a:tailEnd/>
                    </a:ln>
                  </pic:spPr>
                </pic:pic>
              </a:graphicData>
            </a:graphic>
          </wp:inline>
        </w:drawing>
      </w:r>
    </w:p>
    <w:p w:rsidR="00DC4326" w:rsidRDefault="00DC4326" w:rsidP="00DC4326">
      <w:pPr>
        <w:spacing w:before="240"/>
      </w:pPr>
      <w:r w:rsidRPr="00025758">
        <w:t>Entonces el nivel medio de la seguridad para la macro debe ser elegido:</w:t>
      </w:r>
    </w:p>
    <w:p w:rsidR="00DC4326" w:rsidRPr="00025758" w:rsidRDefault="00DC4326" w:rsidP="00DC4326">
      <w:pPr>
        <w:spacing w:before="240"/>
        <w:jc w:val="center"/>
      </w:pPr>
      <w:r>
        <w:rPr>
          <w:noProof/>
          <w:lang w:eastAsia="es-BO"/>
        </w:rPr>
        <w:drawing>
          <wp:inline distT="0" distB="0" distL="0" distR="0">
            <wp:extent cx="3653180" cy="2435962"/>
            <wp:effectExtent l="19050" t="0" r="4420"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srcRect/>
                    <a:stretch>
                      <a:fillRect/>
                    </a:stretch>
                  </pic:blipFill>
                  <pic:spPr bwMode="auto">
                    <a:xfrm>
                      <a:off x="0" y="0"/>
                      <a:ext cx="3654911" cy="2437116"/>
                    </a:xfrm>
                    <a:prstGeom prst="rect">
                      <a:avLst/>
                    </a:prstGeom>
                    <a:noFill/>
                    <a:ln w="9525">
                      <a:noFill/>
                      <a:miter lim="800000"/>
                      <a:headEnd/>
                      <a:tailEnd/>
                    </a:ln>
                  </pic:spPr>
                </pic:pic>
              </a:graphicData>
            </a:graphic>
          </wp:inline>
        </w:drawing>
      </w:r>
    </w:p>
    <w:p w:rsidR="00DC4326" w:rsidRPr="00196AE6" w:rsidRDefault="00DC4326" w:rsidP="00DC4326">
      <w:pPr>
        <w:autoSpaceDE w:val="0"/>
        <w:autoSpaceDN w:val="0"/>
        <w:adjustRightInd w:val="0"/>
        <w:spacing w:before="240"/>
      </w:pPr>
      <w:r w:rsidRPr="00196AE6">
        <w:rPr>
          <w:b/>
          <w:bCs/>
        </w:rPr>
        <w:lastRenderedPageBreak/>
        <w:t>1.2.- Precisión del cómputo:</w:t>
      </w:r>
    </w:p>
    <w:p w:rsidR="00DC4326" w:rsidRPr="00025758" w:rsidRDefault="00DC4326" w:rsidP="00DC4326">
      <w:pPr>
        <w:autoSpaceDE w:val="0"/>
        <w:autoSpaceDN w:val="0"/>
        <w:adjustRightInd w:val="0"/>
        <w:spacing w:before="240"/>
      </w:pPr>
      <w:r>
        <w:rPr>
          <w:color w:val="000000"/>
        </w:rPr>
        <w:t xml:space="preserve">Introducir </w:t>
      </w:r>
      <w:r w:rsidRPr="00025758">
        <w:rPr>
          <w:color w:val="000000"/>
        </w:rPr>
        <w:t>los puntos siguientes en el formato del cálculo de Excel:</w:t>
      </w:r>
    </w:p>
    <w:p w:rsidR="00DC4326" w:rsidRDefault="00DC4326" w:rsidP="00DC4326">
      <w:pPr>
        <w:autoSpaceDE w:val="0"/>
        <w:autoSpaceDN w:val="0"/>
        <w:adjustRightInd w:val="0"/>
        <w:spacing w:before="240"/>
        <w:rPr>
          <w:b/>
          <w:bCs/>
          <w:color w:val="000000"/>
        </w:rPr>
      </w:pPr>
      <w:r>
        <w:t xml:space="preserve">              </w:t>
      </w:r>
      <w:r w:rsidRPr="00025758">
        <w:rPr>
          <w:b/>
          <w:bCs/>
          <w:color w:val="000000"/>
        </w:rPr>
        <w:t>Menu Excel &gt; Herra</w:t>
      </w:r>
      <w:r>
        <w:rPr>
          <w:b/>
          <w:bCs/>
          <w:color w:val="000000"/>
        </w:rPr>
        <w:t>mientas &gt; Opciones…</w:t>
      </w:r>
      <w:r w:rsidRPr="00196AE6">
        <w:rPr>
          <w:b/>
          <w:bCs/>
          <w:color w:val="000000"/>
        </w:rPr>
        <w:t>&gt; Calcula</w:t>
      </w:r>
      <w:r>
        <w:rPr>
          <w:b/>
          <w:bCs/>
          <w:color w:val="000000"/>
        </w:rPr>
        <w:t>r</w:t>
      </w:r>
    </w:p>
    <w:p w:rsidR="00DC4326" w:rsidRPr="00196AE6" w:rsidRDefault="00DC4326" w:rsidP="00DC4326">
      <w:pPr>
        <w:autoSpaceDE w:val="0"/>
        <w:autoSpaceDN w:val="0"/>
        <w:adjustRightInd w:val="0"/>
        <w:spacing w:before="240"/>
        <w:jc w:val="center"/>
        <w:rPr>
          <w:b/>
          <w:bCs/>
          <w:color w:val="000000"/>
        </w:rPr>
      </w:pPr>
      <w:r>
        <w:rPr>
          <w:b/>
          <w:bCs/>
          <w:noProof/>
          <w:color w:val="000000"/>
          <w:lang w:eastAsia="es-BO"/>
        </w:rPr>
        <w:drawing>
          <wp:inline distT="0" distB="0" distL="0" distR="0">
            <wp:extent cx="4040886" cy="2683281"/>
            <wp:effectExtent l="19050" t="0" r="0" b="0"/>
            <wp:docPr id="1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4040641" cy="2683118"/>
                    </a:xfrm>
                    <a:prstGeom prst="rect">
                      <a:avLst/>
                    </a:prstGeom>
                    <a:noFill/>
                    <a:ln w="9525">
                      <a:noFill/>
                      <a:miter lim="800000"/>
                      <a:headEnd/>
                      <a:tailEnd/>
                    </a:ln>
                  </pic:spPr>
                </pic:pic>
              </a:graphicData>
            </a:graphic>
          </wp:inline>
        </w:drawing>
      </w:r>
    </w:p>
    <w:p w:rsidR="00DC4326" w:rsidRPr="006823F9" w:rsidRDefault="00DC4326" w:rsidP="00DC4326">
      <w:pPr>
        <w:autoSpaceDE w:val="0"/>
        <w:autoSpaceDN w:val="0"/>
        <w:adjustRightInd w:val="0"/>
        <w:spacing w:before="240"/>
      </w:pPr>
      <w:r w:rsidRPr="006823F9">
        <w:rPr>
          <w:b/>
          <w:bCs/>
        </w:rPr>
        <w:t>1.3.-</w:t>
      </w:r>
      <w:r>
        <w:rPr>
          <w:b/>
          <w:bCs/>
        </w:rPr>
        <w:t xml:space="preserve"> Función solver</w:t>
      </w:r>
      <w:r w:rsidRPr="006823F9">
        <w:rPr>
          <w:b/>
          <w:bCs/>
        </w:rPr>
        <w:t>:</w:t>
      </w:r>
    </w:p>
    <w:p w:rsidR="00DC4326" w:rsidRPr="00025758" w:rsidRDefault="00DC4326" w:rsidP="00DC4326">
      <w:pPr>
        <w:autoSpaceDE w:val="0"/>
        <w:autoSpaceDN w:val="0"/>
        <w:adjustRightInd w:val="0"/>
        <w:spacing w:before="240"/>
      </w:pPr>
      <w:r w:rsidRPr="00025758">
        <w:rPr>
          <w:color w:val="000000"/>
        </w:rPr>
        <w:t>La función solve</w:t>
      </w:r>
      <w:r>
        <w:rPr>
          <w:color w:val="000000"/>
        </w:rPr>
        <w:t xml:space="preserve">r </w:t>
      </w:r>
      <w:r w:rsidRPr="00025758">
        <w:rPr>
          <w:color w:val="000000"/>
        </w:rPr>
        <w:t xml:space="preserve"> tiene que ser agregada en dos diversas fases. Seguir el proceso abajo:</w:t>
      </w:r>
    </w:p>
    <w:p w:rsidR="00DC4326" w:rsidRPr="00025758" w:rsidRDefault="00DC4326" w:rsidP="00DC4326">
      <w:pPr>
        <w:autoSpaceDE w:val="0"/>
        <w:autoSpaceDN w:val="0"/>
        <w:adjustRightInd w:val="0"/>
        <w:spacing w:before="240"/>
        <w:ind w:left="708" w:firstLine="708"/>
        <w:rPr>
          <w:b/>
          <w:bCs/>
          <w:color w:val="000000"/>
        </w:rPr>
      </w:pPr>
      <w:r w:rsidRPr="00025758">
        <w:rPr>
          <w:b/>
          <w:bCs/>
          <w:color w:val="000000"/>
        </w:rPr>
        <w:t>Menu Excel &gt; Herra</w:t>
      </w:r>
      <w:r>
        <w:rPr>
          <w:b/>
          <w:bCs/>
          <w:color w:val="000000"/>
        </w:rPr>
        <w:t xml:space="preserve">mientas </w:t>
      </w:r>
      <w:r w:rsidRPr="00025758">
        <w:rPr>
          <w:b/>
          <w:bCs/>
          <w:color w:val="000000"/>
        </w:rPr>
        <w:t xml:space="preserve">&gt; </w:t>
      </w:r>
      <w:r>
        <w:rPr>
          <w:b/>
          <w:bCs/>
          <w:color w:val="000000"/>
        </w:rPr>
        <w:t>Complementos</w:t>
      </w:r>
      <w:r w:rsidRPr="00025758">
        <w:rPr>
          <w:b/>
          <w:bCs/>
          <w:color w:val="000000"/>
        </w:rPr>
        <w:t>…</w:t>
      </w:r>
    </w:p>
    <w:p w:rsidR="00DC4326" w:rsidRDefault="00DC4326" w:rsidP="00DC4326">
      <w:pPr>
        <w:autoSpaceDE w:val="0"/>
        <w:autoSpaceDN w:val="0"/>
        <w:adjustRightInd w:val="0"/>
        <w:spacing w:before="240"/>
        <w:rPr>
          <w:color w:val="000000"/>
        </w:rPr>
      </w:pPr>
      <w:r w:rsidRPr="00025758">
        <w:rPr>
          <w:color w:val="000000"/>
        </w:rPr>
        <w:t xml:space="preserve">La ventana siguiente </w:t>
      </w:r>
      <w:r>
        <w:rPr>
          <w:color w:val="000000"/>
        </w:rPr>
        <w:t xml:space="preserve">aparecerá la función solver, </w:t>
      </w:r>
      <w:r w:rsidRPr="00025758">
        <w:rPr>
          <w:color w:val="000000"/>
        </w:rPr>
        <w:t xml:space="preserve">tiene que ser agregado </w:t>
      </w:r>
      <w:r>
        <w:rPr>
          <w:color w:val="000000"/>
        </w:rPr>
        <w:t>marcando</w:t>
      </w:r>
      <w:r w:rsidRPr="00025758">
        <w:rPr>
          <w:color w:val="000000"/>
        </w:rPr>
        <w:t xml:space="preserve"> de la lista. Después de esto, el programa instalar</w:t>
      </w:r>
      <w:r>
        <w:rPr>
          <w:color w:val="000000"/>
        </w:rPr>
        <w:t xml:space="preserve">á </w:t>
      </w:r>
      <w:r w:rsidRPr="00025758">
        <w:rPr>
          <w:lang w:eastAsia="es-BO"/>
        </w:rPr>
        <w:t xml:space="preserve"> </w:t>
      </w:r>
      <w:r w:rsidRPr="00025758">
        <w:rPr>
          <w:color w:val="000000"/>
        </w:rPr>
        <w:t>‘‘solver’’ del CD de la fuente o del disco de Microsoft Office que debe estar disponible por el usuario.</w:t>
      </w:r>
    </w:p>
    <w:p w:rsidR="00DC4326" w:rsidRPr="00025758" w:rsidRDefault="00DC4326" w:rsidP="00DC4326">
      <w:pPr>
        <w:autoSpaceDE w:val="0"/>
        <w:autoSpaceDN w:val="0"/>
        <w:adjustRightInd w:val="0"/>
        <w:spacing w:before="240"/>
        <w:jc w:val="center"/>
      </w:pPr>
      <w:r>
        <w:rPr>
          <w:noProof/>
          <w:lang w:eastAsia="es-BO"/>
        </w:rPr>
        <w:drawing>
          <wp:inline distT="0" distB="0" distL="0" distR="0">
            <wp:extent cx="3580029" cy="2633472"/>
            <wp:effectExtent l="19050" t="0" r="1371" b="0"/>
            <wp:docPr id="1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3579851" cy="2633341"/>
                    </a:xfrm>
                    <a:prstGeom prst="rect">
                      <a:avLst/>
                    </a:prstGeom>
                    <a:noFill/>
                    <a:ln w="9525">
                      <a:noFill/>
                      <a:miter lim="800000"/>
                      <a:headEnd/>
                      <a:tailEnd/>
                    </a:ln>
                  </pic:spPr>
                </pic:pic>
              </a:graphicData>
            </a:graphic>
          </wp:inline>
        </w:drawing>
      </w:r>
    </w:p>
    <w:p w:rsidR="00DC4326" w:rsidRPr="00025758" w:rsidRDefault="00DC4326" w:rsidP="00DC4326">
      <w:pPr>
        <w:autoSpaceDE w:val="0"/>
        <w:autoSpaceDN w:val="0"/>
        <w:adjustRightInd w:val="0"/>
        <w:spacing w:before="240"/>
      </w:pPr>
      <w:r w:rsidRPr="00025758">
        <w:lastRenderedPageBreak/>
        <w:t>La segunda etapa es activar</w:t>
      </w:r>
      <w:r w:rsidRPr="00025758">
        <w:rPr>
          <w:lang w:eastAsia="es-BO"/>
        </w:rPr>
        <w:t xml:space="preserve"> </w:t>
      </w:r>
      <w:r w:rsidRPr="00025758">
        <w:t>‘‘solver function’’ en la ventana de Microsoft Visual Basic. El menú de Visual Basic es abierto presionando</w:t>
      </w:r>
      <w:r w:rsidRPr="00025758">
        <w:rPr>
          <w:lang w:eastAsia="es-BO"/>
        </w:rPr>
        <w:t xml:space="preserve"> </w:t>
      </w:r>
      <w:r w:rsidRPr="00025758">
        <w:t>‘‘Alt+F11’’ en el menú normal de Excel. Una vez que</w:t>
      </w:r>
      <w:r>
        <w:t xml:space="preserve"> </w:t>
      </w:r>
      <w:r w:rsidRPr="00025758">
        <w:t>‘‘Visual Basic’’ se abre, el usuario tiene que instalar manualmente</w:t>
      </w:r>
      <w:r w:rsidRPr="00025758">
        <w:rPr>
          <w:lang w:eastAsia="es-BO"/>
        </w:rPr>
        <w:t xml:space="preserve"> </w:t>
      </w:r>
      <w:r w:rsidRPr="00025758">
        <w:t>‘‘solver’’ como sigue:</w:t>
      </w:r>
    </w:p>
    <w:p w:rsidR="00DC4326" w:rsidRDefault="00DC4326" w:rsidP="00DC4326">
      <w:pPr>
        <w:autoSpaceDE w:val="0"/>
        <w:autoSpaceDN w:val="0"/>
        <w:adjustRightInd w:val="0"/>
        <w:spacing w:before="240"/>
        <w:jc w:val="center"/>
        <w:rPr>
          <w:b/>
          <w:bCs/>
        </w:rPr>
      </w:pPr>
      <w:r>
        <w:rPr>
          <w:b/>
          <w:bCs/>
        </w:rPr>
        <w:t>M</w:t>
      </w:r>
      <w:r w:rsidRPr="00635E3F">
        <w:rPr>
          <w:b/>
          <w:bCs/>
        </w:rPr>
        <w:t xml:space="preserve">enu Microsoft Visual Basic &gt; </w:t>
      </w:r>
      <w:r w:rsidRPr="00025758">
        <w:rPr>
          <w:b/>
          <w:bCs/>
          <w:color w:val="000000"/>
        </w:rPr>
        <w:t>Herra</w:t>
      </w:r>
      <w:r>
        <w:rPr>
          <w:b/>
          <w:bCs/>
          <w:color w:val="000000"/>
        </w:rPr>
        <w:t>mientas</w:t>
      </w:r>
      <w:r w:rsidRPr="00635E3F">
        <w:rPr>
          <w:b/>
          <w:bCs/>
        </w:rPr>
        <w:t xml:space="preserve"> &gt; Referenc</w:t>
      </w:r>
      <w:r>
        <w:rPr>
          <w:b/>
          <w:bCs/>
        </w:rPr>
        <w:t>ias</w:t>
      </w:r>
      <w:r w:rsidRPr="00635E3F">
        <w:rPr>
          <w:b/>
          <w:bCs/>
        </w:rPr>
        <w:t>…</w:t>
      </w:r>
    </w:p>
    <w:p w:rsidR="00DC4326" w:rsidRPr="00635E3F" w:rsidRDefault="00DC4326" w:rsidP="00DC4326">
      <w:pPr>
        <w:autoSpaceDE w:val="0"/>
        <w:autoSpaceDN w:val="0"/>
        <w:adjustRightInd w:val="0"/>
        <w:spacing w:before="240"/>
        <w:jc w:val="center"/>
      </w:pPr>
      <w:r>
        <w:rPr>
          <w:noProof/>
          <w:lang w:eastAsia="es-BO"/>
        </w:rPr>
        <w:drawing>
          <wp:inline distT="0" distB="0" distL="0" distR="0">
            <wp:extent cx="5969000" cy="2157730"/>
            <wp:effectExtent l="19050" t="0" r="0" b="0"/>
            <wp:docPr id="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5969000" cy="2157730"/>
                    </a:xfrm>
                    <a:prstGeom prst="rect">
                      <a:avLst/>
                    </a:prstGeom>
                    <a:noFill/>
                    <a:ln w="9525">
                      <a:noFill/>
                      <a:miter lim="800000"/>
                      <a:headEnd/>
                      <a:tailEnd/>
                    </a:ln>
                  </pic:spPr>
                </pic:pic>
              </a:graphicData>
            </a:graphic>
          </wp:inline>
        </w:drawing>
      </w:r>
    </w:p>
    <w:p w:rsidR="00DC4326" w:rsidRDefault="00DC4326" w:rsidP="00DC4326">
      <w:pPr>
        <w:autoSpaceDE w:val="0"/>
        <w:autoSpaceDN w:val="0"/>
        <w:adjustRightInd w:val="0"/>
        <w:spacing w:before="240"/>
      </w:pPr>
      <w:r w:rsidRPr="00025758">
        <w:t xml:space="preserve">Después de </w:t>
      </w:r>
      <w:r>
        <w:t>hacer click</w:t>
      </w:r>
      <w:r w:rsidRPr="00025758">
        <w:t xml:space="preserve"> en referencias, la ventana siguiente será abierta.</w:t>
      </w:r>
      <w:r w:rsidRPr="00025758">
        <w:rPr>
          <w:lang w:eastAsia="es-BO"/>
        </w:rPr>
        <w:t xml:space="preserve"> </w:t>
      </w:r>
      <w:r w:rsidRPr="00025758">
        <w:t>Seleccionar ‘‘SOLVER’’ de la lista abajo:</w:t>
      </w:r>
    </w:p>
    <w:p w:rsidR="00DC4326" w:rsidRPr="00025758" w:rsidRDefault="00DC4326" w:rsidP="00DC4326">
      <w:pPr>
        <w:autoSpaceDE w:val="0"/>
        <w:autoSpaceDN w:val="0"/>
        <w:adjustRightInd w:val="0"/>
        <w:spacing w:before="240"/>
        <w:jc w:val="center"/>
      </w:pPr>
      <w:r>
        <w:rPr>
          <w:noProof/>
          <w:lang w:eastAsia="es-BO"/>
        </w:rPr>
        <w:drawing>
          <wp:inline distT="0" distB="0" distL="0" distR="0">
            <wp:extent cx="4374579" cy="2684679"/>
            <wp:effectExtent l="19050" t="0" r="6921" b="0"/>
            <wp:docPr id="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srcRect/>
                    <a:stretch>
                      <a:fillRect/>
                    </a:stretch>
                  </pic:blipFill>
                  <pic:spPr bwMode="auto">
                    <a:xfrm>
                      <a:off x="0" y="0"/>
                      <a:ext cx="4374515" cy="2684640"/>
                    </a:xfrm>
                    <a:prstGeom prst="rect">
                      <a:avLst/>
                    </a:prstGeom>
                    <a:noFill/>
                    <a:ln w="9525">
                      <a:noFill/>
                      <a:miter lim="800000"/>
                      <a:headEnd/>
                      <a:tailEnd/>
                    </a:ln>
                  </pic:spPr>
                </pic:pic>
              </a:graphicData>
            </a:graphic>
          </wp:inline>
        </w:drawing>
      </w:r>
    </w:p>
    <w:p w:rsidR="00DC4326" w:rsidRPr="00025758" w:rsidRDefault="00DC4326" w:rsidP="00DC4326">
      <w:pPr>
        <w:autoSpaceDE w:val="0"/>
        <w:autoSpaceDN w:val="0"/>
        <w:adjustRightInd w:val="0"/>
        <w:spacing w:before="240"/>
      </w:pPr>
      <w:r w:rsidRPr="00025758">
        <w:t xml:space="preserve">Si’’SOLVER’’ no existe en la lista </w:t>
      </w:r>
      <w:r>
        <w:t>mencionada</w:t>
      </w:r>
      <w:r w:rsidRPr="00025758">
        <w:t xml:space="preserve">, después </w:t>
      </w:r>
      <w:r>
        <w:t>hacer un click en ‘‘Examinar</w:t>
      </w:r>
      <w:r w:rsidRPr="00025758">
        <w:t>…’’ y entonces encontrar el archivo llamado</w:t>
      </w:r>
      <w:r w:rsidRPr="00025758">
        <w:rPr>
          <w:lang w:eastAsia="es-BO"/>
        </w:rPr>
        <w:t xml:space="preserve"> </w:t>
      </w:r>
      <w:r w:rsidRPr="00025758">
        <w:t xml:space="preserve">‘‘SOLVER.xla’’ </w:t>
      </w:r>
      <w:r>
        <w:t xml:space="preserve">la </w:t>
      </w:r>
      <w:r w:rsidRPr="00025758">
        <w:t>cuál debe estar normalmente en la dirección siguiente:</w:t>
      </w:r>
    </w:p>
    <w:p w:rsidR="00DC4326" w:rsidRDefault="00DC4326" w:rsidP="00DC4326">
      <w:pPr>
        <w:autoSpaceDE w:val="0"/>
        <w:autoSpaceDN w:val="0"/>
        <w:adjustRightInd w:val="0"/>
        <w:spacing w:before="240"/>
        <w:jc w:val="center"/>
        <w:rPr>
          <w:b/>
          <w:bCs/>
          <w:lang w:val="en-US"/>
        </w:rPr>
      </w:pPr>
      <w:r w:rsidRPr="00635E3F">
        <w:rPr>
          <w:b/>
          <w:bCs/>
          <w:lang w:val="en-US"/>
        </w:rPr>
        <w:t>C:\Program Files\Microsoft Office\OFFICE11\Macros\SOLVER</w:t>
      </w:r>
      <w:r w:rsidRPr="00025758">
        <w:rPr>
          <w:b/>
          <w:bCs/>
          <w:lang w:val="en-US"/>
        </w:rPr>
        <w:t>.xla</w:t>
      </w:r>
    </w:p>
    <w:p w:rsidR="00DC4326" w:rsidRPr="00025758" w:rsidRDefault="00DC4326" w:rsidP="00DC4326">
      <w:pPr>
        <w:autoSpaceDE w:val="0"/>
        <w:autoSpaceDN w:val="0"/>
        <w:adjustRightInd w:val="0"/>
        <w:spacing w:before="240"/>
        <w:jc w:val="center"/>
        <w:rPr>
          <w:b/>
          <w:bCs/>
          <w:lang w:val="en-US"/>
        </w:rPr>
      </w:pPr>
      <w:r>
        <w:rPr>
          <w:b/>
          <w:bCs/>
          <w:noProof/>
          <w:lang w:eastAsia="es-BO"/>
        </w:rPr>
        <w:lastRenderedPageBreak/>
        <w:drawing>
          <wp:inline distT="0" distB="0" distL="0" distR="0">
            <wp:extent cx="3887266" cy="2500644"/>
            <wp:effectExtent l="19050" t="0" r="0" b="0"/>
            <wp:docPr id="1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a:stretch>
                      <a:fillRect/>
                    </a:stretch>
                  </pic:blipFill>
                  <pic:spPr bwMode="auto">
                    <a:xfrm>
                      <a:off x="0" y="0"/>
                      <a:ext cx="3888454" cy="2501408"/>
                    </a:xfrm>
                    <a:prstGeom prst="rect">
                      <a:avLst/>
                    </a:prstGeom>
                    <a:noFill/>
                    <a:ln w="9525">
                      <a:noFill/>
                      <a:miter lim="800000"/>
                      <a:headEnd/>
                      <a:tailEnd/>
                    </a:ln>
                  </pic:spPr>
                </pic:pic>
              </a:graphicData>
            </a:graphic>
          </wp:inline>
        </w:drawing>
      </w:r>
    </w:p>
    <w:p w:rsidR="00DC4326" w:rsidRDefault="00DC4326" w:rsidP="00DC4326">
      <w:pPr>
        <w:autoSpaceDE w:val="0"/>
        <w:autoSpaceDN w:val="0"/>
        <w:adjustRightInd w:val="0"/>
        <w:spacing w:before="240"/>
      </w:pPr>
      <w:r w:rsidRPr="00025758">
        <w:t xml:space="preserve">En el último </w:t>
      </w:r>
      <w:r>
        <w:t>hacer</w:t>
      </w:r>
      <w:r w:rsidRPr="00025758">
        <w:rPr>
          <w:lang w:eastAsia="es-BO"/>
        </w:rPr>
        <w:t xml:space="preserve"> </w:t>
      </w:r>
      <w:r w:rsidRPr="00025758">
        <w:t>click en</w:t>
      </w:r>
      <w:r w:rsidRPr="00025758">
        <w:rPr>
          <w:lang w:eastAsia="es-BO"/>
        </w:rPr>
        <w:t xml:space="preserve"> </w:t>
      </w:r>
      <w:r w:rsidRPr="00025758">
        <w:t>‘‘</w:t>
      </w:r>
      <w:r>
        <w:t>Abrir</w:t>
      </w:r>
      <w:r w:rsidRPr="00025758">
        <w:t xml:space="preserve">’’ </w:t>
      </w:r>
      <w:r>
        <w:t>.</w:t>
      </w:r>
    </w:p>
    <w:p w:rsidR="00DC4326" w:rsidRDefault="00DC4326" w:rsidP="00DC4326">
      <w:pPr>
        <w:autoSpaceDE w:val="0"/>
        <w:autoSpaceDN w:val="0"/>
        <w:adjustRightInd w:val="0"/>
        <w:spacing w:before="240"/>
      </w:pPr>
      <w:r w:rsidRPr="00025758">
        <w:t>Después de esto, cuando el usuario abre el programa</w:t>
      </w:r>
      <w:r w:rsidRPr="00025758">
        <w:rPr>
          <w:lang w:eastAsia="es-BO"/>
        </w:rPr>
        <w:t xml:space="preserve"> </w:t>
      </w:r>
      <w:r w:rsidRPr="00025758">
        <w:t>‘‘POPEHYE’’, el siguiente mensaje aparecerá en la pantalla:</w:t>
      </w:r>
    </w:p>
    <w:p w:rsidR="00DC4326" w:rsidRPr="00196AE6" w:rsidRDefault="00DC4326" w:rsidP="00DC4326">
      <w:pPr>
        <w:autoSpaceDE w:val="0"/>
        <w:autoSpaceDN w:val="0"/>
        <w:adjustRightInd w:val="0"/>
        <w:spacing w:before="240"/>
        <w:jc w:val="center"/>
      </w:pPr>
      <w:r>
        <w:rPr>
          <w:noProof/>
          <w:lang w:eastAsia="es-BO"/>
        </w:rPr>
        <w:drawing>
          <wp:inline distT="0" distB="0" distL="0" distR="0">
            <wp:extent cx="3869107" cy="1975104"/>
            <wp:effectExtent l="19050" t="0" r="0" b="0"/>
            <wp:docPr id="1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srcRect/>
                    <a:stretch>
                      <a:fillRect/>
                    </a:stretch>
                  </pic:blipFill>
                  <pic:spPr bwMode="auto">
                    <a:xfrm>
                      <a:off x="0" y="0"/>
                      <a:ext cx="3869690" cy="1975401"/>
                    </a:xfrm>
                    <a:prstGeom prst="rect">
                      <a:avLst/>
                    </a:prstGeom>
                    <a:noFill/>
                    <a:ln w="9525">
                      <a:noFill/>
                      <a:miter lim="800000"/>
                      <a:headEnd/>
                      <a:tailEnd/>
                    </a:ln>
                  </pic:spPr>
                </pic:pic>
              </a:graphicData>
            </a:graphic>
          </wp:inline>
        </w:drawing>
      </w:r>
    </w:p>
    <w:p w:rsidR="00DC4326" w:rsidRDefault="00DC4326" w:rsidP="00DC4326">
      <w:pPr>
        <w:autoSpaceDE w:val="0"/>
        <w:autoSpaceDN w:val="0"/>
        <w:adjustRightInd w:val="0"/>
        <w:spacing w:before="240"/>
      </w:pPr>
      <w:r w:rsidRPr="00025758">
        <w:t>El usuario tiene que seleccionar</w:t>
      </w:r>
      <w:r w:rsidRPr="00025758">
        <w:rPr>
          <w:lang w:eastAsia="es-BO"/>
        </w:rPr>
        <w:t xml:space="preserve"> </w:t>
      </w:r>
      <w:r w:rsidRPr="00025758">
        <w:t>‘‘</w:t>
      </w:r>
      <w:r>
        <w:t>Habilitar</w:t>
      </w:r>
      <w:r w:rsidRPr="00025758">
        <w:t xml:space="preserve"> Macros’’ para activar todos los programas escritos internos de Visual Basic en ‘‘POPEHYE’’.</w:t>
      </w:r>
    </w:p>
    <w:p w:rsidR="00DC4326" w:rsidRDefault="00DC4326" w:rsidP="00DC4326">
      <w:pPr>
        <w:autoSpaceDE w:val="0"/>
        <w:autoSpaceDN w:val="0"/>
        <w:adjustRightInd w:val="0"/>
        <w:spacing w:before="240"/>
        <w:rPr>
          <w:b/>
        </w:rPr>
      </w:pPr>
    </w:p>
    <w:p w:rsidR="00DC4326" w:rsidRDefault="00DC4326" w:rsidP="00DC4326">
      <w:pPr>
        <w:autoSpaceDE w:val="0"/>
        <w:autoSpaceDN w:val="0"/>
        <w:adjustRightInd w:val="0"/>
        <w:spacing w:before="240"/>
        <w:rPr>
          <w:b/>
        </w:rPr>
      </w:pPr>
    </w:p>
    <w:p w:rsidR="00DC4326" w:rsidRDefault="00DC4326" w:rsidP="00DC4326">
      <w:pPr>
        <w:autoSpaceDE w:val="0"/>
        <w:autoSpaceDN w:val="0"/>
        <w:adjustRightInd w:val="0"/>
        <w:spacing w:before="240"/>
        <w:rPr>
          <w:b/>
        </w:rPr>
      </w:pPr>
    </w:p>
    <w:p w:rsidR="00DC4326" w:rsidRDefault="00DC4326" w:rsidP="00DC4326">
      <w:pPr>
        <w:autoSpaceDE w:val="0"/>
        <w:autoSpaceDN w:val="0"/>
        <w:adjustRightInd w:val="0"/>
        <w:spacing w:before="240"/>
        <w:rPr>
          <w:b/>
        </w:rPr>
      </w:pPr>
    </w:p>
    <w:p w:rsidR="00DC4326" w:rsidRDefault="00DC4326" w:rsidP="00DC4326">
      <w:pPr>
        <w:autoSpaceDE w:val="0"/>
        <w:autoSpaceDN w:val="0"/>
        <w:adjustRightInd w:val="0"/>
        <w:spacing w:before="240"/>
        <w:rPr>
          <w:b/>
        </w:rPr>
      </w:pPr>
    </w:p>
    <w:p w:rsidR="00DC4326" w:rsidRDefault="00DC4326" w:rsidP="00DC4326">
      <w:pPr>
        <w:autoSpaceDE w:val="0"/>
        <w:autoSpaceDN w:val="0"/>
        <w:adjustRightInd w:val="0"/>
        <w:spacing w:before="240"/>
        <w:rPr>
          <w:b/>
        </w:rPr>
      </w:pPr>
    </w:p>
    <w:p w:rsidR="00DC4326" w:rsidRDefault="00DC4326" w:rsidP="00DC4326">
      <w:pPr>
        <w:autoSpaceDE w:val="0"/>
        <w:autoSpaceDN w:val="0"/>
        <w:adjustRightInd w:val="0"/>
        <w:spacing w:before="240"/>
        <w:rPr>
          <w:b/>
        </w:rPr>
      </w:pPr>
    </w:p>
    <w:p w:rsidR="00DC4326" w:rsidRPr="00B9182C" w:rsidRDefault="00DC4326" w:rsidP="00DC4326">
      <w:pPr>
        <w:autoSpaceDE w:val="0"/>
        <w:autoSpaceDN w:val="0"/>
        <w:adjustRightInd w:val="0"/>
        <w:spacing w:before="240"/>
        <w:rPr>
          <w:b/>
        </w:rPr>
      </w:pPr>
      <w:r w:rsidRPr="00B9182C">
        <w:rPr>
          <w:b/>
        </w:rPr>
        <w:lastRenderedPageBreak/>
        <w:t>Ejemplo de aplicación del método empírico</w:t>
      </w:r>
    </w:p>
    <w:p w:rsidR="00DC4326" w:rsidRDefault="00DC4326" w:rsidP="00DC4326">
      <w:pPr>
        <w:autoSpaceDE w:val="0"/>
        <w:autoSpaceDN w:val="0"/>
        <w:adjustRightInd w:val="0"/>
        <w:spacing w:before="240"/>
      </w:pPr>
      <w:r>
        <w:t>Hallar la descarga para una cuenca de 4,34 km</w:t>
      </w:r>
      <w:r w:rsidRPr="007A7DE2">
        <w:rPr>
          <w:vertAlign w:val="superscript"/>
        </w:rPr>
        <w:t>2</w:t>
      </w:r>
      <w:r>
        <w:t>, con las siguientes características:</w:t>
      </w:r>
    </w:p>
    <w:p w:rsidR="00DC4326" w:rsidRDefault="00DC4326" w:rsidP="00DC4326">
      <w:pPr>
        <w:pStyle w:val="Prrafodelista"/>
        <w:numPr>
          <w:ilvl w:val="0"/>
          <w:numId w:val="28"/>
        </w:numPr>
        <w:autoSpaceDE w:val="0"/>
        <w:autoSpaceDN w:val="0"/>
        <w:adjustRightInd w:val="0"/>
        <w:spacing w:before="240" w:after="200"/>
      </w:pPr>
      <w:r>
        <w:t xml:space="preserve">Pendiente  montañosa </w:t>
      </w:r>
    </w:p>
    <w:p w:rsidR="00DC4326" w:rsidRDefault="00DC4326" w:rsidP="00DC4326">
      <w:pPr>
        <w:pStyle w:val="Prrafodelista"/>
        <w:numPr>
          <w:ilvl w:val="0"/>
          <w:numId w:val="28"/>
        </w:numPr>
        <w:autoSpaceDE w:val="0"/>
        <w:autoSpaceDN w:val="0"/>
        <w:adjustRightInd w:val="0"/>
        <w:spacing w:before="240" w:after="200"/>
      </w:pPr>
      <w:r>
        <w:t>Superficie normal</w:t>
      </w:r>
    </w:p>
    <w:p w:rsidR="00DC4326" w:rsidRDefault="00DC4326" w:rsidP="00DC4326">
      <w:pPr>
        <w:pStyle w:val="Prrafodelista"/>
        <w:numPr>
          <w:ilvl w:val="0"/>
          <w:numId w:val="28"/>
        </w:numPr>
        <w:autoSpaceDE w:val="0"/>
        <w:autoSpaceDN w:val="0"/>
        <w:adjustRightInd w:val="0"/>
        <w:spacing w:before="240" w:after="200"/>
      </w:pPr>
      <w:r>
        <w:t>Cobertura rocosa</w:t>
      </w:r>
    </w:p>
    <w:p w:rsidR="00DC4326" w:rsidRPr="00B9182C" w:rsidRDefault="00DC4326" w:rsidP="00DC4326">
      <w:pPr>
        <w:autoSpaceDE w:val="0"/>
        <w:autoSpaceDN w:val="0"/>
        <w:adjustRightInd w:val="0"/>
        <w:spacing w:before="240"/>
      </w:pPr>
      <w:r>
        <w:t>Para un periodo de retorno de 100 años.</w:t>
      </w:r>
    </w:p>
    <w:p w:rsidR="00DC4326" w:rsidRPr="00B9182C" w:rsidRDefault="00DC4326" w:rsidP="00DC4326">
      <w:pPr>
        <w:autoSpaceDE w:val="0"/>
        <w:autoSpaceDN w:val="0"/>
        <w:adjustRightInd w:val="0"/>
        <w:spacing w:before="240"/>
        <w:ind w:left="406"/>
      </w:pPr>
    </w:p>
    <w:p w:rsidR="00DC4326" w:rsidRPr="00025758" w:rsidRDefault="00DC4326" w:rsidP="00DC4326">
      <w:pPr>
        <w:autoSpaceDE w:val="0"/>
        <w:autoSpaceDN w:val="0"/>
        <w:adjustRightInd w:val="0"/>
        <w:spacing w:before="240"/>
      </w:pPr>
      <w:r>
        <w:rPr>
          <w:noProof/>
          <w:lang w:eastAsia="es-BO"/>
        </w:rPr>
        <w:drawing>
          <wp:inline distT="0" distB="0" distL="0" distR="0">
            <wp:extent cx="5969000" cy="6042660"/>
            <wp:effectExtent l="19050" t="0" r="0" b="0"/>
            <wp:docPr id="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srcRect/>
                    <a:stretch>
                      <a:fillRect/>
                    </a:stretch>
                  </pic:blipFill>
                  <pic:spPr bwMode="auto">
                    <a:xfrm>
                      <a:off x="0" y="0"/>
                      <a:ext cx="5969000" cy="6042660"/>
                    </a:xfrm>
                    <a:prstGeom prst="rect">
                      <a:avLst/>
                    </a:prstGeom>
                    <a:noFill/>
                    <a:ln w="9525">
                      <a:noFill/>
                      <a:miter lim="800000"/>
                      <a:headEnd/>
                      <a:tailEnd/>
                    </a:ln>
                  </pic:spPr>
                </pic:pic>
              </a:graphicData>
            </a:graphic>
          </wp:inline>
        </w:drawing>
      </w:r>
    </w:p>
    <w:p w:rsidR="00DC4326" w:rsidRPr="00B9182C" w:rsidRDefault="00DC4326" w:rsidP="00DC4326">
      <w:pPr>
        <w:autoSpaceDE w:val="0"/>
        <w:autoSpaceDN w:val="0"/>
        <w:adjustRightInd w:val="0"/>
        <w:spacing w:before="240"/>
        <w:rPr>
          <w:b/>
        </w:rPr>
      </w:pPr>
      <w:r w:rsidRPr="00B9182C">
        <w:rPr>
          <w:b/>
        </w:rPr>
        <w:lastRenderedPageBreak/>
        <w:t xml:space="preserve">Ejemplo de aplicación del método </w:t>
      </w:r>
      <w:r>
        <w:rPr>
          <w:b/>
        </w:rPr>
        <w:t>Gumbel</w:t>
      </w:r>
    </w:p>
    <w:p w:rsidR="00DC4326" w:rsidRDefault="00DC4326" w:rsidP="00DC4326">
      <w:pPr>
        <w:autoSpaceDE w:val="0"/>
        <w:autoSpaceDN w:val="0"/>
        <w:adjustRightInd w:val="0"/>
        <w:spacing w:before="240"/>
      </w:pPr>
      <w:r>
        <w:t xml:space="preserve">Hallar la descarga para una </w:t>
      </w:r>
      <w:r w:rsidRPr="00D370D7">
        <w:t>cuenca hidrológica medida</w:t>
      </w:r>
      <w:r>
        <w:t xml:space="preserve"> de 4,34 km</w:t>
      </w:r>
      <w:r w:rsidRPr="007A7DE2">
        <w:rPr>
          <w:vertAlign w:val="superscript"/>
        </w:rPr>
        <w:t>2</w:t>
      </w:r>
      <w:r>
        <w:t>, con las siguientes características:</w:t>
      </w:r>
    </w:p>
    <w:p w:rsidR="00DC4326" w:rsidRPr="00D370D7" w:rsidRDefault="00DC4326" w:rsidP="00DC4326">
      <w:pPr>
        <w:pStyle w:val="Prrafodelista"/>
        <w:numPr>
          <w:ilvl w:val="0"/>
          <w:numId w:val="28"/>
        </w:numPr>
        <w:autoSpaceDE w:val="0"/>
        <w:autoSpaceDN w:val="0"/>
        <w:adjustRightInd w:val="0"/>
        <w:spacing w:before="240" w:after="200"/>
      </w:pPr>
      <w:r w:rsidRPr="00D370D7">
        <w:t>Superficie de la captación estudiada del área</w:t>
      </w:r>
      <w:r>
        <w:t>: 3,65</w:t>
      </w:r>
      <w:r w:rsidRPr="00D370D7">
        <w:t xml:space="preserve"> </w:t>
      </w:r>
      <w:r>
        <w:t>km</w:t>
      </w:r>
      <w:r w:rsidRPr="007A7DE2">
        <w:rPr>
          <w:vertAlign w:val="superscript"/>
        </w:rPr>
        <w:t>2</w:t>
      </w:r>
    </w:p>
    <w:p w:rsidR="00DC4326" w:rsidRDefault="00DC4326" w:rsidP="00DC4326">
      <w:pPr>
        <w:autoSpaceDE w:val="0"/>
        <w:autoSpaceDN w:val="0"/>
        <w:adjustRightInd w:val="0"/>
        <w:spacing w:before="240"/>
        <w:jc w:val="center"/>
      </w:pPr>
      <w:r>
        <w:rPr>
          <w:noProof/>
          <w:lang w:eastAsia="es-BO"/>
        </w:rPr>
        <w:drawing>
          <wp:inline distT="0" distB="0" distL="0" distR="0">
            <wp:extent cx="5972098" cy="2084832"/>
            <wp:effectExtent l="19050" t="0" r="0" b="0"/>
            <wp:docPr id="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srcRect b="-3261"/>
                    <a:stretch>
                      <a:fillRect/>
                    </a:stretch>
                  </pic:blipFill>
                  <pic:spPr bwMode="auto">
                    <a:xfrm>
                      <a:off x="0" y="0"/>
                      <a:ext cx="5972098" cy="2084832"/>
                    </a:xfrm>
                    <a:prstGeom prst="rect">
                      <a:avLst/>
                    </a:prstGeom>
                    <a:noFill/>
                    <a:ln w="9525">
                      <a:noFill/>
                      <a:miter lim="800000"/>
                      <a:headEnd/>
                      <a:tailEnd/>
                    </a:ln>
                  </pic:spPr>
                </pic:pic>
              </a:graphicData>
            </a:graphic>
          </wp:inline>
        </w:drawing>
      </w:r>
    </w:p>
    <w:p w:rsidR="00DC4326" w:rsidRPr="00B9182C" w:rsidRDefault="00DC4326" w:rsidP="00DC4326">
      <w:pPr>
        <w:autoSpaceDE w:val="0"/>
        <w:autoSpaceDN w:val="0"/>
        <w:adjustRightInd w:val="0"/>
        <w:spacing w:before="240"/>
      </w:pPr>
      <w:r>
        <w:t>Para un periodo de retorno de 50 años.</w:t>
      </w:r>
    </w:p>
    <w:p w:rsidR="00DC4326" w:rsidRPr="00DC4326" w:rsidRDefault="00DC4326" w:rsidP="00DC4326">
      <w:pPr>
        <w:autoSpaceDE w:val="0"/>
        <w:autoSpaceDN w:val="0"/>
        <w:adjustRightInd w:val="0"/>
        <w:spacing w:before="240"/>
        <w:jc w:val="center"/>
      </w:pPr>
      <w:r>
        <w:rPr>
          <w:noProof/>
          <w:lang w:eastAsia="es-BO"/>
        </w:rPr>
        <w:lastRenderedPageBreak/>
        <w:drawing>
          <wp:inline distT="0" distB="0" distL="0" distR="0">
            <wp:extent cx="4895494" cy="8083296"/>
            <wp:effectExtent l="19050" t="0" r="356" b="0"/>
            <wp:docPr id="2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srcRect b="-1937"/>
                    <a:stretch>
                      <a:fillRect/>
                    </a:stretch>
                  </pic:blipFill>
                  <pic:spPr bwMode="auto">
                    <a:xfrm>
                      <a:off x="0" y="0"/>
                      <a:ext cx="4895494" cy="8083296"/>
                    </a:xfrm>
                    <a:prstGeom prst="rect">
                      <a:avLst/>
                    </a:prstGeom>
                    <a:noFill/>
                    <a:ln w="9525">
                      <a:noFill/>
                      <a:miter lim="800000"/>
                      <a:headEnd/>
                      <a:tailEnd/>
                    </a:ln>
                  </pic:spPr>
                </pic:pic>
              </a:graphicData>
            </a:graphic>
          </wp:inline>
        </w:drawing>
      </w:r>
    </w:p>
    <w:sectPr w:rsidR="00DC4326" w:rsidRPr="00DC4326" w:rsidSect="0039717E">
      <w:footerReference w:type="default" r:id="rId35"/>
      <w:headerReference w:type="first" r:id="rId36"/>
      <w:footerReference w:type="first" r:id="rId37"/>
      <w:pgSz w:w="12240" w:h="15840"/>
      <w:pgMar w:top="1418" w:right="1418" w:bottom="1418"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008FC" w:rsidRDefault="009008FC" w:rsidP="00042AA5">
      <w:r>
        <w:separator/>
      </w:r>
    </w:p>
  </w:endnote>
  <w:endnote w:type="continuationSeparator" w:id="1">
    <w:p w:rsidR="009008FC" w:rsidRDefault="009008FC" w:rsidP="00042AA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1344"/>
      <w:docPartObj>
        <w:docPartGallery w:val="Page Numbers (Bottom of Page)"/>
        <w:docPartUnique/>
      </w:docPartObj>
    </w:sdtPr>
    <w:sdtContent>
      <w:p w:rsidR="00514412" w:rsidRDefault="00914210">
        <w:pPr>
          <w:pStyle w:val="Piedepgina"/>
          <w:jc w:val="right"/>
        </w:pPr>
        <w:fldSimple w:instr=" PAGE   \* MERGEFORMAT ">
          <w:r w:rsidR="00DC4326">
            <w:rPr>
              <w:noProof/>
            </w:rPr>
            <w:t>34</w:t>
          </w:r>
        </w:fldSimple>
      </w:p>
    </w:sdtContent>
  </w:sdt>
  <w:p w:rsidR="00514412" w:rsidRDefault="00514412">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1342"/>
      <w:docPartObj>
        <w:docPartGallery w:val="Page Numbers (Bottom of Page)"/>
        <w:docPartUnique/>
      </w:docPartObj>
    </w:sdtPr>
    <w:sdtContent>
      <w:p w:rsidR="00514412" w:rsidRDefault="00914210">
        <w:pPr>
          <w:pStyle w:val="Piedepgina"/>
          <w:jc w:val="right"/>
        </w:pPr>
        <w:fldSimple w:instr=" PAGE   \* MERGEFORMAT ">
          <w:r w:rsidR="00DC4326">
            <w:rPr>
              <w:noProof/>
            </w:rPr>
            <w:t>1</w:t>
          </w:r>
        </w:fldSimple>
      </w:p>
    </w:sdtContent>
  </w:sdt>
  <w:p w:rsidR="00514412" w:rsidRDefault="00514412">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008FC" w:rsidRDefault="009008FC" w:rsidP="00042AA5">
      <w:r>
        <w:separator/>
      </w:r>
    </w:p>
  </w:footnote>
  <w:footnote w:type="continuationSeparator" w:id="1">
    <w:p w:rsidR="009008FC" w:rsidRDefault="009008FC" w:rsidP="00042AA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412" w:rsidRPr="00206729" w:rsidRDefault="00914210" w:rsidP="00C06E98">
    <w:pPr>
      <w:pStyle w:val="Encabezado"/>
      <w:tabs>
        <w:tab w:val="clear" w:pos="4419"/>
        <w:tab w:val="clear" w:pos="8838"/>
        <w:tab w:val="left" w:pos="1665"/>
      </w:tabs>
      <w:rPr>
        <w:b/>
        <w:i/>
        <w:sz w:val="36"/>
      </w:rPr>
    </w:pPr>
    <w:r w:rsidRPr="00914210">
      <w:pict>
        <v:group id="_x0000_s11277" style="position:absolute;margin-left:1.4pt;margin-top:-4.95pt;width:68.05pt;height:47.7pt;z-index:251660288" coordorigin="109081750,109357311" coordsize="609334,384048">
          <v:oval id="_x0000_s11278" style="position:absolute;left:109081750;top:109490891;width:128279;height:133582;visibility:visible;mso-wrap-edited:f;mso-wrap-distance-left:2.88pt;mso-wrap-distance-top:2.88pt;mso-wrap-distance-right:2.88pt;mso-wrap-distance-bottom:2.88pt" fillcolor="#366"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11279" style="position:absolute;left:109274170;top:109490891;width:128282;height:133582;visibility:visible;mso-wrap-edited:f;mso-wrap-distance-left:2.88pt;mso-wrap-distance-top:2.88pt;mso-wrap-distance-right:2.88pt;mso-wrap-distance-bottom:2.88pt" fillcolor="#9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11280" style="position:absolute;left:109466591;top:109490891;width:128282;height:133582;visibility:visible;mso-wrap-edited:f;mso-wrap-distance-left:2.88pt;mso-wrap-distance-top:2.88pt;mso-wrap-distance-right:2.88pt;mso-wrap-distance-bottom:2.88pt" fillcolor="#c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line id="_x0000_s11281" style="position:absolute;visibility:visible;mso-wrap-edited:f;mso-wrap-distance-left:2.88pt;mso-wrap-distance-top:2.88pt;mso-wrap-distance-right:2.88pt;mso-wrap-distance-bottom:2.88pt" from="109691084,109357311" to="109691084,109741359" strokecolor="black [0]" strokeweight="2pt" o:cliptowrap="t">
            <v:stroke>
              <o:left v:ext="view" color="black [0]"/>
              <o:top v:ext="view" color="black [0]"/>
              <o:right v:ext="view" color="black [0]"/>
              <o:bottom v:ext="view" color="black [0]"/>
              <o:column v:ext="view" color="black [0]"/>
            </v:stroke>
            <v:shadow color="#ccc"/>
          </v:line>
        </v:group>
      </w:pict>
    </w:r>
    <w:r w:rsidR="00514412">
      <w:tab/>
    </w:r>
    <w:r w:rsidR="00514412" w:rsidRPr="00206729">
      <w:rPr>
        <w:b/>
        <w:i/>
        <w:sz w:val="36"/>
      </w:rPr>
      <w:t>SECCIÓN</w:t>
    </w:r>
  </w:p>
  <w:p w:rsidR="00514412" w:rsidRPr="00206729" w:rsidRDefault="00914210" w:rsidP="00C06E98">
    <w:pPr>
      <w:pStyle w:val="Encabezado"/>
      <w:tabs>
        <w:tab w:val="clear" w:pos="4419"/>
        <w:tab w:val="clear" w:pos="8838"/>
        <w:tab w:val="left" w:pos="1665"/>
      </w:tabs>
      <w:rPr>
        <w:b/>
        <w:i/>
        <w:sz w:val="36"/>
      </w:rPr>
    </w:pPr>
    <w:r w:rsidRPr="00914210">
      <w:rPr>
        <w:color w:val="FF0000"/>
      </w:rPr>
      <w:pict>
        <v:line id="_x0000_s11282" style="position:absolute;z-index:251661312;visibility:visible;mso-wrap-edited:f;mso-wrap-distance-left:2.88pt;mso-wrap-distance-top:2.88pt;mso-wrap-distance-right:2.88pt;mso-wrap-distance-bottom:2.88pt" from="-3.3pt,25.8pt" to="458.7pt,25.8pt" strokecolor="black [3213]" strokeweight="2pt" o:cliptowrap="t">
          <v:stroke>
            <o:left v:ext="view" color="black [0]"/>
            <o:top v:ext="view" color="black [0]"/>
            <o:right v:ext="view" color="black [0]"/>
            <o:bottom v:ext="view" color="black [0]"/>
            <o:column v:ext="view" color="black [0]"/>
          </v:stroke>
          <v:shadow color="#ccc"/>
        </v:line>
      </w:pict>
    </w:r>
    <w:r w:rsidR="00514412">
      <w:rPr>
        <w:b/>
        <w:i/>
        <w:sz w:val="36"/>
      </w:rPr>
      <w:tab/>
      <w:t xml:space="preserve">    N° 1</w:t>
    </w:r>
  </w:p>
  <w:p w:rsidR="00514412" w:rsidRDefault="00514412" w:rsidP="00C06E9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B2F15"/>
    <w:multiLevelType w:val="hybridMultilevel"/>
    <w:tmpl w:val="1DBAB884"/>
    <w:lvl w:ilvl="0" w:tplc="35708C78">
      <w:start w:val="1"/>
      <w:numFmt w:val="upperLetter"/>
      <w:lvlText w:val="%1)"/>
      <w:lvlJc w:val="left"/>
      <w:pPr>
        <w:ind w:left="1080" w:hanging="360"/>
      </w:pPr>
      <w:rPr>
        <w:rFonts w:ascii="Times New Roman" w:eastAsia="Times New Roman" w:hAnsi="Times New Roman" w:cs="Times New Roman"/>
      </w:r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1">
    <w:nsid w:val="0BF26F5E"/>
    <w:multiLevelType w:val="hybridMultilevel"/>
    <w:tmpl w:val="58ECA8E2"/>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
    <w:nsid w:val="10C24959"/>
    <w:multiLevelType w:val="singleLevel"/>
    <w:tmpl w:val="34D0E13C"/>
    <w:lvl w:ilvl="0">
      <w:start w:val="4"/>
      <w:numFmt w:val="lowerLetter"/>
      <w:lvlText w:val="%1."/>
      <w:lvlJc w:val="left"/>
      <w:pPr>
        <w:tabs>
          <w:tab w:val="num" w:pos="432"/>
        </w:tabs>
      </w:pPr>
      <w:rPr>
        <w:color w:val="000000"/>
      </w:rPr>
    </w:lvl>
  </w:abstractNum>
  <w:abstractNum w:abstractNumId="3">
    <w:nsid w:val="10D90555"/>
    <w:multiLevelType w:val="multilevel"/>
    <w:tmpl w:val="E6F84BD0"/>
    <w:lvl w:ilvl="0">
      <w:start w:val="1"/>
      <w:numFmt w:val="decimal"/>
      <w:lvlText w:val="%1"/>
      <w:lvlJc w:val="left"/>
      <w:pPr>
        <w:ind w:left="360" w:hanging="360"/>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17D494D"/>
    <w:multiLevelType w:val="singleLevel"/>
    <w:tmpl w:val="055149AF"/>
    <w:lvl w:ilvl="0">
      <w:start w:val="1"/>
      <w:numFmt w:val="lowerLetter"/>
      <w:lvlText w:val="%1."/>
      <w:lvlJc w:val="left"/>
      <w:pPr>
        <w:tabs>
          <w:tab w:val="num" w:pos="432"/>
        </w:tabs>
      </w:pPr>
      <w:rPr>
        <w:color w:val="000000"/>
      </w:rPr>
    </w:lvl>
  </w:abstractNum>
  <w:abstractNum w:abstractNumId="5">
    <w:nsid w:val="18413127"/>
    <w:multiLevelType w:val="hybridMultilevel"/>
    <w:tmpl w:val="21449ECA"/>
    <w:lvl w:ilvl="0" w:tplc="5A8ACE40">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nsid w:val="1E682215"/>
    <w:multiLevelType w:val="hybridMultilevel"/>
    <w:tmpl w:val="902ED0B4"/>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7">
    <w:nsid w:val="273FEA94"/>
    <w:multiLevelType w:val="singleLevel"/>
    <w:tmpl w:val="760921F7"/>
    <w:lvl w:ilvl="0">
      <w:start w:val="1"/>
      <w:numFmt w:val="decimal"/>
      <w:lvlText w:val="%1."/>
      <w:lvlJc w:val="left"/>
      <w:pPr>
        <w:tabs>
          <w:tab w:val="num" w:pos="432"/>
        </w:tabs>
        <w:ind w:left="432" w:hanging="432"/>
      </w:pPr>
      <w:rPr>
        <w:color w:val="000000"/>
      </w:rPr>
    </w:lvl>
  </w:abstractNum>
  <w:abstractNum w:abstractNumId="8">
    <w:nsid w:val="2D752F72"/>
    <w:multiLevelType w:val="hybridMultilevel"/>
    <w:tmpl w:val="D4E03276"/>
    <w:lvl w:ilvl="0" w:tplc="400A0001">
      <w:start w:val="1"/>
      <w:numFmt w:val="bullet"/>
      <w:lvlText w:val=""/>
      <w:lvlJc w:val="left"/>
      <w:pPr>
        <w:ind w:left="766" w:hanging="360"/>
      </w:pPr>
      <w:rPr>
        <w:rFonts w:ascii="Symbol" w:hAnsi="Symbol" w:hint="default"/>
      </w:rPr>
    </w:lvl>
    <w:lvl w:ilvl="1" w:tplc="400A0003" w:tentative="1">
      <w:start w:val="1"/>
      <w:numFmt w:val="bullet"/>
      <w:lvlText w:val="o"/>
      <w:lvlJc w:val="left"/>
      <w:pPr>
        <w:ind w:left="1486" w:hanging="360"/>
      </w:pPr>
      <w:rPr>
        <w:rFonts w:ascii="Courier New" w:hAnsi="Courier New" w:cs="Courier New" w:hint="default"/>
      </w:rPr>
    </w:lvl>
    <w:lvl w:ilvl="2" w:tplc="400A0005" w:tentative="1">
      <w:start w:val="1"/>
      <w:numFmt w:val="bullet"/>
      <w:lvlText w:val=""/>
      <w:lvlJc w:val="left"/>
      <w:pPr>
        <w:ind w:left="2206" w:hanging="360"/>
      </w:pPr>
      <w:rPr>
        <w:rFonts w:ascii="Wingdings" w:hAnsi="Wingdings" w:hint="default"/>
      </w:rPr>
    </w:lvl>
    <w:lvl w:ilvl="3" w:tplc="400A0001" w:tentative="1">
      <w:start w:val="1"/>
      <w:numFmt w:val="bullet"/>
      <w:lvlText w:val=""/>
      <w:lvlJc w:val="left"/>
      <w:pPr>
        <w:ind w:left="2926" w:hanging="360"/>
      </w:pPr>
      <w:rPr>
        <w:rFonts w:ascii="Symbol" w:hAnsi="Symbol" w:hint="default"/>
      </w:rPr>
    </w:lvl>
    <w:lvl w:ilvl="4" w:tplc="400A0003" w:tentative="1">
      <w:start w:val="1"/>
      <w:numFmt w:val="bullet"/>
      <w:lvlText w:val="o"/>
      <w:lvlJc w:val="left"/>
      <w:pPr>
        <w:ind w:left="3646" w:hanging="360"/>
      </w:pPr>
      <w:rPr>
        <w:rFonts w:ascii="Courier New" w:hAnsi="Courier New" w:cs="Courier New" w:hint="default"/>
      </w:rPr>
    </w:lvl>
    <w:lvl w:ilvl="5" w:tplc="400A0005" w:tentative="1">
      <w:start w:val="1"/>
      <w:numFmt w:val="bullet"/>
      <w:lvlText w:val=""/>
      <w:lvlJc w:val="left"/>
      <w:pPr>
        <w:ind w:left="4366" w:hanging="360"/>
      </w:pPr>
      <w:rPr>
        <w:rFonts w:ascii="Wingdings" w:hAnsi="Wingdings" w:hint="default"/>
      </w:rPr>
    </w:lvl>
    <w:lvl w:ilvl="6" w:tplc="400A0001" w:tentative="1">
      <w:start w:val="1"/>
      <w:numFmt w:val="bullet"/>
      <w:lvlText w:val=""/>
      <w:lvlJc w:val="left"/>
      <w:pPr>
        <w:ind w:left="5086" w:hanging="360"/>
      </w:pPr>
      <w:rPr>
        <w:rFonts w:ascii="Symbol" w:hAnsi="Symbol" w:hint="default"/>
      </w:rPr>
    </w:lvl>
    <w:lvl w:ilvl="7" w:tplc="400A0003" w:tentative="1">
      <w:start w:val="1"/>
      <w:numFmt w:val="bullet"/>
      <w:lvlText w:val="o"/>
      <w:lvlJc w:val="left"/>
      <w:pPr>
        <w:ind w:left="5806" w:hanging="360"/>
      </w:pPr>
      <w:rPr>
        <w:rFonts w:ascii="Courier New" w:hAnsi="Courier New" w:cs="Courier New" w:hint="default"/>
      </w:rPr>
    </w:lvl>
    <w:lvl w:ilvl="8" w:tplc="400A0005" w:tentative="1">
      <w:start w:val="1"/>
      <w:numFmt w:val="bullet"/>
      <w:lvlText w:val=""/>
      <w:lvlJc w:val="left"/>
      <w:pPr>
        <w:ind w:left="6526" w:hanging="360"/>
      </w:pPr>
      <w:rPr>
        <w:rFonts w:ascii="Wingdings" w:hAnsi="Wingdings" w:hint="default"/>
      </w:rPr>
    </w:lvl>
  </w:abstractNum>
  <w:abstractNum w:abstractNumId="9">
    <w:nsid w:val="319A294D"/>
    <w:multiLevelType w:val="hybridMultilevel"/>
    <w:tmpl w:val="2D128DDC"/>
    <w:lvl w:ilvl="0" w:tplc="AAEC950A">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
    <w:nsid w:val="36CBDF26"/>
    <w:multiLevelType w:val="singleLevel"/>
    <w:tmpl w:val="0079EC66"/>
    <w:lvl w:ilvl="0">
      <w:start w:val="1"/>
      <w:numFmt w:val="lowerLetter"/>
      <w:lvlText w:val="%1."/>
      <w:lvlJc w:val="left"/>
      <w:pPr>
        <w:tabs>
          <w:tab w:val="num" w:pos="648"/>
        </w:tabs>
      </w:pPr>
      <w:rPr>
        <w:color w:val="000000"/>
      </w:rPr>
    </w:lvl>
  </w:abstractNum>
  <w:abstractNum w:abstractNumId="11">
    <w:nsid w:val="39AB105D"/>
    <w:multiLevelType w:val="hybridMultilevel"/>
    <w:tmpl w:val="0B98194A"/>
    <w:lvl w:ilvl="0" w:tplc="0C0A000B">
      <w:start w:val="1"/>
      <w:numFmt w:val="bullet"/>
      <w:lvlText w:val=""/>
      <w:lvlJc w:val="left"/>
      <w:pPr>
        <w:tabs>
          <w:tab w:val="num" w:pos="720"/>
        </w:tabs>
        <w:ind w:left="720" w:hanging="360"/>
      </w:pPr>
      <w:rPr>
        <w:rFonts w:ascii="Wingdings" w:hAnsi="Wingdings" w:cs="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12">
    <w:nsid w:val="3C606782"/>
    <w:multiLevelType w:val="multilevel"/>
    <w:tmpl w:val="773EE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2B1A0BB"/>
    <w:multiLevelType w:val="singleLevel"/>
    <w:tmpl w:val="6497D189"/>
    <w:lvl w:ilvl="0">
      <w:start w:val="1"/>
      <w:numFmt w:val="decimal"/>
      <w:lvlText w:val="%1."/>
      <w:lvlJc w:val="left"/>
      <w:pPr>
        <w:tabs>
          <w:tab w:val="num" w:pos="432"/>
        </w:tabs>
        <w:ind w:left="432" w:hanging="432"/>
      </w:pPr>
      <w:rPr>
        <w:color w:val="000000"/>
      </w:rPr>
    </w:lvl>
  </w:abstractNum>
  <w:abstractNum w:abstractNumId="14">
    <w:nsid w:val="439D12C3"/>
    <w:multiLevelType w:val="singleLevel"/>
    <w:tmpl w:val="7D33DB61"/>
    <w:lvl w:ilvl="0">
      <w:start w:val="1"/>
      <w:numFmt w:val="lowerLetter"/>
      <w:lvlText w:val="%1."/>
      <w:lvlJc w:val="left"/>
      <w:pPr>
        <w:tabs>
          <w:tab w:val="num" w:pos="432"/>
        </w:tabs>
      </w:pPr>
      <w:rPr>
        <w:color w:val="000000"/>
      </w:rPr>
    </w:lvl>
  </w:abstractNum>
  <w:abstractNum w:abstractNumId="15">
    <w:nsid w:val="475136F7"/>
    <w:multiLevelType w:val="hybridMultilevel"/>
    <w:tmpl w:val="D65C18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nsid w:val="4B5B2350"/>
    <w:multiLevelType w:val="singleLevel"/>
    <w:tmpl w:val="1689C6BB"/>
    <w:lvl w:ilvl="0">
      <w:start w:val="2"/>
      <w:numFmt w:val="decimal"/>
      <w:lvlText w:val="%1."/>
      <w:lvlJc w:val="left"/>
      <w:pPr>
        <w:tabs>
          <w:tab w:val="num" w:pos="648"/>
        </w:tabs>
      </w:pPr>
      <w:rPr>
        <w:color w:val="000000"/>
      </w:rPr>
    </w:lvl>
  </w:abstractNum>
  <w:abstractNum w:abstractNumId="17">
    <w:nsid w:val="4FD8585C"/>
    <w:multiLevelType w:val="hybridMultilevel"/>
    <w:tmpl w:val="4266B8CA"/>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8">
    <w:nsid w:val="53E967EC"/>
    <w:multiLevelType w:val="hybridMultilevel"/>
    <w:tmpl w:val="39CA43DA"/>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9">
    <w:nsid w:val="567458FB"/>
    <w:multiLevelType w:val="multilevel"/>
    <w:tmpl w:val="C9D6B0BE"/>
    <w:lvl w:ilvl="0">
      <w:start w:val="1"/>
      <w:numFmt w:val="decimal"/>
      <w:lvlText w:val="%1"/>
      <w:lvlJc w:val="left"/>
      <w:pPr>
        <w:ind w:left="360" w:hanging="360"/>
      </w:pPr>
      <w:rPr>
        <w:rFonts w:hint="default"/>
      </w:rPr>
    </w:lvl>
    <w:lvl w:ilvl="1">
      <w:start w:val="6"/>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0">
    <w:nsid w:val="5680296E"/>
    <w:multiLevelType w:val="hybridMultilevel"/>
    <w:tmpl w:val="51C694F4"/>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1">
    <w:nsid w:val="5D8D27B9"/>
    <w:multiLevelType w:val="multilevel"/>
    <w:tmpl w:val="5EF2D12E"/>
    <w:lvl w:ilvl="0">
      <w:start w:val="1"/>
      <w:numFmt w:val="decimal"/>
      <w:lvlText w:val="%1"/>
      <w:lvlJc w:val="left"/>
      <w:pPr>
        <w:ind w:left="480" w:hanging="480"/>
      </w:pPr>
      <w:rPr>
        <w:rFonts w:hint="default"/>
      </w:rPr>
    </w:lvl>
    <w:lvl w:ilvl="1">
      <w:start w:val="3"/>
      <w:numFmt w:val="decimal"/>
      <w:lvlText w:val="%1.%2"/>
      <w:lvlJc w:val="left"/>
      <w:pPr>
        <w:ind w:left="906"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5D943A17"/>
    <w:multiLevelType w:val="hybridMultilevel"/>
    <w:tmpl w:val="FB1C1E56"/>
    <w:lvl w:ilvl="0" w:tplc="0C0A000B">
      <w:start w:val="1"/>
      <w:numFmt w:val="bullet"/>
      <w:lvlText w:val=""/>
      <w:lvlJc w:val="left"/>
      <w:pPr>
        <w:tabs>
          <w:tab w:val="num" w:pos="720"/>
        </w:tabs>
        <w:ind w:left="720" w:hanging="360"/>
      </w:pPr>
      <w:rPr>
        <w:rFonts w:ascii="Wingdings" w:hAnsi="Wingdings" w:cs="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3">
    <w:nsid w:val="62570FD8"/>
    <w:multiLevelType w:val="singleLevel"/>
    <w:tmpl w:val="561F4ADC"/>
    <w:lvl w:ilvl="0">
      <w:start w:val="1"/>
      <w:numFmt w:val="lowerLetter"/>
      <w:lvlText w:val="%1."/>
      <w:lvlJc w:val="left"/>
      <w:pPr>
        <w:tabs>
          <w:tab w:val="num" w:pos="432"/>
        </w:tabs>
      </w:pPr>
      <w:rPr>
        <w:color w:val="000000"/>
      </w:rPr>
    </w:lvl>
  </w:abstractNum>
  <w:abstractNum w:abstractNumId="24">
    <w:nsid w:val="630F018B"/>
    <w:multiLevelType w:val="hybridMultilevel"/>
    <w:tmpl w:val="A218DA38"/>
    <w:lvl w:ilvl="0" w:tplc="0C0A000B">
      <w:start w:val="1"/>
      <w:numFmt w:val="bullet"/>
      <w:lvlText w:val=""/>
      <w:lvlJc w:val="left"/>
      <w:pPr>
        <w:tabs>
          <w:tab w:val="num" w:pos="720"/>
        </w:tabs>
        <w:ind w:left="720" w:hanging="360"/>
      </w:pPr>
      <w:rPr>
        <w:rFonts w:ascii="Wingdings" w:hAnsi="Wingdings" w:cs="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5">
    <w:nsid w:val="7B2F00A8"/>
    <w:multiLevelType w:val="hybridMultilevel"/>
    <w:tmpl w:val="C0AC0B9C"/>
    <w:lvl w:ilvl="0" w:tplc="0C0A000B">
      <w:start w:val="1"/>
      <w:numFmt w:val="bullet"/>
      <w:lvlText w:val=""/>
      <w:lvlJc w:val="left"/>
      <w:pPr>
        <w:tabs>
          <w:tab w:val="num" w:pos="720"/>
        </w:tabs>
        <w:ind w:left="720" w:hanging="360"/>
      </w:pPr>
      <w:rPr>
        <w:rFonts w:ascii="Wingdings" w:hAnsi="Wingdings" w:cs="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6">
    <w:nsid w:val="7CDD7EB3"/>
    <w:multiLevelType w:val="hybridMultilevel"/>
    <w:tmpl w:val="D3BA2C10"/>
    <w:lvl w:ilvl="0" w:tplc="400A000B">
      <w:start w:val="1"/>
      <w:numFmt w:val="bullet"/>
      <w:lvlText w:val=""/>
      <w:lvlJc w:val="left"/>
      <w:pPr>
        <w:ind w:left="1428" w:hanging="360"/>
      </w:pPr>
      <w:rPr>
        <w:rFonts w:ascii="Wingdings" w:hAnsi="Wingdings"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7">
    <w:nsid w:val="7DEE665A"/>
    <w:multiLevelType w:val="hybridMultilevel"/>
    <w:tmpl w:val="9C46C2A8"/>
    <w:lvl w:ilvl="0" w:tplc="400A000B">
      <w:start w:val="1"/>
      <w:numFmt w:val="bullet"/>
      <w:lvlText w:val=""/>
      <w:lvlJc w:val="left"/>
      <w:pPr>
        <w:ind w:left="1428" w:hanging="360"/>
      </w:pPr>
      <w:rPr>
        <w:rFonts w:ascii="Wingdings" w:hAnsi="Wingdings"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num w:numId="1">
    <w:abstractNumId w:val="3"/>
  </w:num>
  <w:num w:numId="2">
    <w:abstractNumId w:val="11"/>
  </w:num>
  <w:num w:numId="3">
    <w:abstractNumId w:val="14"/>
  </w:num>
  <w:num w:numId="4">
    <w:abstractNumId w:val="2"/>
  </w:num>
  <w:num w:numId="5">
    <w:abstractNumId w:val="22"/>
  </w:num>
  <w:num w:numId="6">
    <w:abstractNumId w:val="10"/>
  </w:num>
  <w:num w:numId="7">
    <w:abstractNumId w:val="16"/>
  </w:num>
  <w:num w:numId="8">
    <w:abstractNumId w:val="13"/>
  </w:num>
  <w:num w:numId="9">
    <w:abstractNumId w:val="7"/>
  </w:num>
  <w:num w:numId="10">
    <w:abstractNumId w:val="23"/>
  </w:num>
  <w:num w:numId="11">
    <w:abstractNumId w:val="4"/>
  </w:num>
  <w:num w:numId="12">
    <w:abstractNumId w:val="25"/>
  </w:num>
  <w:num w:numId="13">
    <w:abstractNumId w:val="24"/>
  </w:num>
  <w:num w:numId="14">
    <w:abstractNumId w:val="12"/>
  </w:num>
  <w:num w:numId="15">
    <w:abstractNumId w:val="26"/>
  </w:num>
  <w:num w:numId="16">
    <w:abstractNumId w:val="27"/>
  </w:num>
  <w:num w:numId="17">
    <w:abstractNumId w:val="15"/>
  </w:num>
  <w:num w:numId="18">
    <w:abstractNumId w:val="20"/>
  </w:num>
  <w:num w:numId="19">
    <w:abstractNumId w:val="6"/>
  </w:num>
  <w:num w:numId="20">
    <w:abstractNumId w:val="18"/>
  </w:num>
  <w:num w:numId="21">
    <w:abstractNumId w:val="0"/>
  </w:num>
  <w:num w:numId="22">
    <w:abstractNumId w:val="9"/>
  </w:num>
  <w:num w:numId="23">
    <w:abstractNumId w:val="5"/>
  </w:num>
  <w:num w:numId="24">
    <w:abstractNumId w:val="1"/>
  </w:num>
  <w:num w:numId="25">
    <w:abstractNumId w:val="17"/>
  </w:num>
  <w:num w:numId="26">
    <w:abstractNumId w:val="21"/>
  </w:num>
  <w:num w:numId="27">
    <w:abstractNumId w:val="19"/>
  </w:num>
  <w:num w:numId="2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hyphenationZone w:val="425"/>
  <w:drawingGridHorizontalSpacing w:val="120"/>
  <w:displayHorizontalDrawingGridEvery w:val="2"/>
  <w:characterSpacingControl w:val="doNotCompress"/>
  <w:hdrShapeDefaults>
    <o:shapedefaults v:ext="edit" spidmax="20482"/>
    <o:shapelayout v:ext="edit">
      <o:idmap v:ext="edit" data="11"/>
    </o:shapelayout>
  </w:hdrShapeDefaults>
  <w:footnotePr>
    <w:footnote w:id="0"/>
    <w:footnote w:id="1"/>
  </w:footnotePr>
  <w:endnotePr>
    <w:endnote w:id="0"/>
    <w:endnote w:id="1"/>
  </w:endnotePr>
  <w:compat/>
  <w:rsids>
    <w:rsidRoot w:val="00162FFA"/>
    <w:rsid w:val="0000737B"/>
    <w:rsid w:val="00012DCC"/>
    <w:rsid w:val="000330F0"/>
    <w:rsid w:val="00042AA5"/>
    <w:rsid w:val="00043B8C"/>
    <w:rsid w:val="000D5DCC"/>
    <w:rsid w:val="00123EF9"/>
    <w:rsid w:val="00126D1E"/>
    <w:rsid w:val="00136632"/>
    <w:rsid w:val="0015622D"/>
    <w:rsid w:val="00162FFA"/>
    <w:rsid w:val="0018429C"/>
    <w:rsid w:val="001929D2"/>
    <w:rsid w:val="00192FF0"/>
    <w:rsid w:val="001B341D"/>
    <w:rsid w:val="002344E8"/>
    <w:rsid w:val="002661BC"/>
    <w:rsid w:val="0026711C"/>
    <w:rsid w:val="00292E5D"/>
    <w:rsid w:val="002C1BA1"/>
    <w:rsid w:val="002E5BC2"/>
    <w:rsid w:val="00303667"/>
    <w:rsid w:val="0032126B"/>
    <w:rsid w:val="00325B76"/>
    <w:rsid w:val="00341091"/>
    <w:rsid w:val="00360C30"/>
    <w:rsid w:val="003646FB"/>
    <w:rsid w:val="003702AC"/>
    <w:rsid w:val="003959E5"/>
    <w:rsid w:val="0039717E"/>
    <w:rsid w:val="003D0A40"/>
    <w:rsid w:val="00403FDC"/>
    <w:rsid w:val="00412818"/>
    <w:rsid w:val="00424A02"/>
    <w:rsid w:val="0044353D"/>
    <w:rsid w:val="00451AFF"/>
    <w:rsid w:val="00486240"/>
    <w:rsid w:val="004916E6"/>
    <w:rsid w:val="004A6DF1"/>
    <w:rsid w:val="004D3FB0"/>
    <w:rsid w:val="004E1551"/>
    <w:rsid w:val="004E42CA"/>
    <w:rsid w:val="00514412"/>
    <w:rsid w:val="0054654F"/>
    <w:rsid w:val="00567C9C"/>
    <w:rsid w:val="005E1650"/>
    <w:rsid w:val="005F4309"/>
    <w:rsid w:val="00604D43"/>
    <w:rsid w:val="0062793B"/>
    <w:rsid w:val="006472AD"/>
    <w:rsid w:val="00647A9E"/>
    <w:rsid w:val="00654642"/>
    <w:rsid w:val="00655A1D"/>
    <w:rsid w:val="00667230"/>
    <w:rsid w:val="006902C7"/>
    <w:rsid w:val="006B4177"/>
    <w:rsid w:val="006C2700"/>
    <w:rsid w:val="00701CC8"/>
    <w:rsid w:val="0070655C"/>
    <w:rsid w:val="00712046"/>
    <w:rsid w:val="00763F88"/>
    <w:rsid w:val="007848D3"/>
    <w:rsid w:val="007860EF"/>
    <w:rsid w:val="007D4684"/>
    <w:rsid w:val="007F5E82"/>
    <w:rsid w:val="007F601E"/>
    <w:rsid w:val="0080787C"/>
    <w:rsid w:val="00812C5E"/>
    <w:rsid w:val="00840712"/>
    <w:rsid w:val="008743E2"/>
    <w:rsid w:val="008A5113"/>
    <w:rsid w:val="008D4298"/>
    <w:rsid w:val="008F75B2"/>
    <w:rsid w:val="009008FC"/>
    <w:rsid w:val="00914210"/>
    <w:rsid w:val="00931FA7"/>
    <w:rsid w:val="00950D50"/>
    <w:rsid w:val="00987C59"/>
    <w:rsid w:val="00991751"/>
    <w:rsid w:val="00991890"/>
    <w:rsid w:val="009B00CC"/>
    <w:rsid w:val="009C093D"/>
    <w:rsid w:val="009C2D0F"/>
    <w:rsid w:val="009D1A30"/>
    <w:rsid w:val="00A009BD"/>
    <w:rsid w:val="00A13207"/>
    <w:rsid w:val="00A336CC"/>
    <w:rsid w:val="00A34FEC"/>
    <w:rsid w:val="00A51E56"/>
    <w:rsid w:val="00A5756A"/>
    <w:rsid w:val="00A87C39"/>
    <w:rsid w:val="00AA6A2A"/>
    <w:rsid w:val="00AC7EE5"/>
    <w:rsid w:val="00AF755E"/>
    <w:rsid w:val="00B04FD3"/>
    <w:rsid w:val="00B14967"/>
    <w:rsid w:val="00B17029"/>
    <w:rsid w:val="00B30970"/>
    <w:rsid w:val="00B33C0A"/>
    <w:rsid w:val="00B35ACE"/>
    <w:rsid w:val="00B95A7A"/>
    <w:rsid w:val="00BA1835"/>
    <w:rsid w:val="00C06E98"/>
    <w:rsid w:val="00C22CE2"/>
    <w:rsid w:val="00C3616C"/>
    <w:rsid w:val="00C843A6"/>
    <w:rsid w:val="00C871C2"/>
    <w:rsid w:val="00C941CB"/>
    <w:rsid w:val="00C94D6B"/>
    <w:rsid w:val="00CC4E3B"/>
    <w:rsid w:val="00CC55FF"/>
    <w:rsid w:val="00CD788A"/>
    <w:rsid w:val="00CE4C7E"/>
    <w:rsid w:val="00D05DE9"/>
    <w:rsid w:val="00D16E6F"/>
    <w:rsid w:val="00D83BC2"/>
    <w:rsid w:val="00D96C5C"/>
    <w:rsid w:val="00DA49AB"/>
    <w:rsid w:val="00DB4399"/>
    <w:rsid w:val="00DC4326"/>
    <w:rsid w:val="00DC4C1C"/>
    <w:rsid w:val="00DD3CC9"/>
    <w:rsid w:val="00E0070F"/>
    <w:rsid w:val="00E105DD"/>
    <w:rsid w:val="00E1524B"/>
    <w:rsid w:val="00E154E9"/>
    <w:rsid w:val="00E54503"/>
    <w:rsid w:val="00E768A0"/>
    <w:rsid w:val="00E91E88"/>
    <w:rsid w:val="00EB39AC"/>
    <w:rsid w:val="00ED0817"/>
    <w:rsid w:val="00ED0C94"/>
    <w:rsid w:val="00F152BF"/>
    <w:rsid w:val="00F22B0D"/>
    <w:rsid w:val="00F43D2C"/>
    <w:rsid w:val="00F62C27"/>
    <w:rsid w:val="00F73FE4"/>
    <w:rsid w:val="00F93CA4"/>
    <w:rsid w:val="00F94222"/>
    <w:rsid w:val="00FF3D99"/>
  </w:rsids>
  <m:mathPr>
    <m:mathFont m:val="Cambria Math"/>
    <m:brkBin m:val="before"/>
    <m:brkBinSub m:val="--"/>
    <m:smallFrac m:val="off"/>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2FFA"/>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link w:val="Ttulo1Car"/>
    <w:uiPriority w:val="9"/>
    <w:qFormat/>
    <w:rsid w:val="00991751"/>
    <w:pPr>
      <w:spacing w:before="105" w:after="90"/>
      <w:outlineLvl w:val="0"/>
    </w:pPr>
    <w:rPr>
      <w:rFonts w:ascii="Trebuchet MS" w:hAnsi="Trebuchet MS"/>
      <w:b/>
      <w:bCs/>
      <w:color w:val="003399"/>
      <w:kern w:val="36"/>
      <w:sz w:val="34"/>
      <w:szCs w:val="34"/>
      <w:lang w:val="es-BO" w:eastAsia="es-BO"/>
    </w:rPr>
  </w:style>
  <w:style w:type="paragraph" w:styleId="Ttulo3">
    <w:name w:val="heading 3"/>
    <w:basedOn w:val="Normal"/>
    <w:next w:val="Normal"/>
    <w:link w:val="Ttulo3Car"/>
    <w:uiPriority w:val="9"/>
    <w:semiHidden/>
    <w:unhideWhenUsed/>
    <w:qFormat/>
    <w:rsid w:val="00991751"/>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991751"/>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162FFA"/>
    <w:pPr>
      <w:ind w:left="720"/>
      <w:contextualSpacing/>
    </w:pPr>
  </w:style>
  <w:style w:type="paragraph" w:customStyle="1" w:styleId="Style3">
    <w:name w:val="Style 3"/>
    <w:basedOn w:val="Normal"/>
    <w:uiPriority w:val="99"/>
    <w:rsid w:val="00567C9C"/>
    <w:pPr>
      <w:widowControl w:val="0"/>
      <w:autoSpaceDE w:val="0"/>
      <w:autoSpaceDN w:val="0"/>
      <w:jc w:val="center"/>
    </w:pPr>
    <w:rPr>
      <w:lang w:val="en-US"/>
    </w:rPr>
  </w:style>
  <w:style w:type="paragraph" w:customStyle="1" w:styleId="Style2">
    <w:name w:val="Style 2"/>
    <w:basedOn w:val="Normal"/>
    <w:uiPriority w:val="99"/>
    <w:rsid w:val="00567C9C"/>
    <w:pPr>
      <w:widowControl w:val="0"/>
      <w:autoSpaceDE w:val="0"/>
      <w:autoSpaceDN w:val="0"/>
      <w:jc w:val="both"/>
    </w:pPr>
    <w:rPr>
      <w:lang w:val="en-US"/>
    </w:rPr>
  </w:style>
  <w:style w:type="paragraph" w:customStyle="1" w:styleId="Style1">
    <w:name w:val="Style 1"/>
    <w:basedOn w:val="Normal"/>
    <w:uiPriority w:val="99"/>
    <w:rsid w:val="00567C9C"/>
    <w:pPr>
      <w:widowControl w:val="0"/>
      <w:autoSpaceDE w:val="0"/>
      <w:autoSpaceDN w:val="0"/>
      <w:adjustRightInd w:val="0"/>
    </w:pPr>
    <w:rPr>
      <w:lang w:val="en-US"/>
    </w:rPr>
  </w:style>
  <w:style w:type="paragraph" w:styleId="Textodeglobo">
    <w:name w:val="Balloon Text"/>
    <w:basedOn w:val="Normal"/>
    <w:link w:val="TextodegloboCar"/>
    <w:uiPriority w:val="99"/>
    <w:semiHidden/>
    <w:unhideWhenUsed/>
    <w:rsid w:val="00667230"/>
    <w:rPr>
      <w:rFonts w:ascii="Tahoma" w:hAnsi="Tahoma" w:cs="Tahoma"/>
      <w:sz w:val="16"/>
      <w:szCs w:val="16"/>
    </w:rPr>
  </w:style>
  <w:style w:type="character" w:customStyle="1" w:styleId="TextodegloboCar">
    <w:name w:val="Texto de globo Car"/>
    <w:basedOn w:val="Fuentedeprrafopredeter"/>
    <w:link w:val="Textodeglobo"/>
    <w:uiPriority w:val="99"/>
    <w:semiHidden/>
    <w:rsid w:val="00667230"/>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042AA5"/>
    <w:pPr>
      <w:tabs>
        <w:tab w:val="center" w:pos="4419"/>
        <w:tab w:val="right" w:pos="8838"/>
      </w:tabs>
    </w:pPr>
  </w:style>
  <w:style w:type="character" w:customStyle="1" w:styleId="EncabezadoCar">
    <w:name w:val="Encabezado Car"/>
    <w:basedOn w:val="Fuentedeprrafopredeter"/>
    <w:link w:val="Encabezado"/>
    <w:uiPriority w:val="99"/>
    <w:rsid w:val="00042AA5"/>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042AA5"/>
    <w:pPr>
      <w:tabs>
        <w:tab w:val="center" w:pos="4419"/>
        <w:tab w:val="right" w:pos="8838"/>
      </w:tabs>
    </w:pPr>
  </w:style>
  <w:style w:type="character" w:customStyle="1" w:styleId="PiedepginaCar">
    <w:name w:val="Pie de página Car"/>
    <w:basedOn w:val="Fuentedeprrafopredeter"/>
    <w:link w:val="Piedepgina"/>
    <w:uiPriority w:val="99"/>
    <w:rsid w:val="00042AA5"/>
    <w:rPr>
      <w:rFonts w:ascii="Times New Roman" w:eastAsia="Times New Roman" w:hAnsi="Times New Roman" w:cs="Times New Roman"/>
      <w:sz w:val="24"/>
      <w:szCs w:val="24"/>
      <w:lang w:val="es-ES" w:eastAsia="es-ES"/>
    </w:rPr>
  </w:style>
  <w:style w:type="paragraph" w:customStyle="1" w:styleId="Style4">
    <w:name w:val="Style 4"/>
    <w:basedOn w:val="Normal"/>
    <w:uiPriority w:val="99"/>
    <w:rsid w:val="00F152BF"/>
    <w:pPr>
      <w:widowControl w:val="0"/>
      <w:autoSpaceDE w:val="0"/>
      <w:autoSpaceDN w:val="0"/>
      <w:spacing w:before="324" w:after="216"/>
      <w:jc w:val="center"/>
    </w:pPr>
    <w:rPr>
      <w:lang w:val="en-US"/>
    </w:rPr>
  </w:style>
  <w:style w:type="paragraph" w:customStyle="1" w:styleId="Style5">
    <w:name w:val="Style 5"/>
    <w:basedOn w:val="Normal"/>
    <w:uiPriority w:val="99"/>
    <w:rsid w:val="00F152BF"/>
    <w:pPr>
      <w:widowControl w:val="0"/>
      <w:autoSpaceDE w:val="0"/>
      <w:autoSpaceDN w:val="0"/>
      <w:ind w:left="72"/>
    </w:pPr>
    <w:rPr>
      <w:lang w:val="en-US"/>
    </w:rPr>
  </w:style>
  <w:style w:type="character" w:customStyle="1" w:styleId="Ttulo1Car">
    <w:name w:val="Título 1 Car"/>
    <w:basedOn w:val="Fuentedeprrafopredeter"/>
    <w:link w:val="Ttulo1"/>
    <w:uiPriority w:val="9"/>
    <w:rsid w:val="00991751"/>
    <w:rPr>
      <w:rFonts w:ascii="Trebuchet MS" w:eastAsia="Times New Roman" w:hAnsi="Trebuchet MS" w:cs="Times New Roman"/>
      <w:b/>
      <w:bCs/>
      <w:color w:val="003399"/>
      <w:kern w:val="36"/>
      <w:sz w:val="34"/>
      <w:szCs w:val="34"/>
      <w:lang w:eastAsia="es-BO"/>
    </w:rPr>
  </w:style>
  <w:style w:type="character" w:customStyle="1" w:styleId="smaller">
    <w:name w:val="smaller"/>
    <w:basedOn w:val="Fuentedeprrafopredeter"/>
    <w:rsid w:val="00991751"/>
    <w:rPr>
      <w:sz w:val="19"/>
      <w:szCs w:val="19"/>
    </w:rPr>
  </w:style>
  <w:style w:type="paragraph" w:styleId="NormalWeb">
    <w:name w:val="Normal (Web)"/>
    <w:basedOn w:val="Normal"/>
    <w:uiPriority w:val="99"/>
    <w:unhideWhenUsed/>
    <w:rsid w:val="00991751"/>
    <w:pPr>
      <w:spacing w:before="100" w:beforeAutospacing="1" w:after="100" w:afterAutospacing="1"/>
    </w:pPr>
    <w:rPr>
      <w:lang w:val="es-BO" w:eastAsia="es-BO"/>
    </w:rPr>
  </w:style>
  <w:style w:type="character" w:styleId="Hipervnculo">
    <w:name w:val="Hyperlink"/>
    <w:basedOn w:val="Fuentedeprrafopredeter"/>
    <w:uiPriority w:val="99"/>
    <w:semiHidden/>
    <w:unhideWhenUsed/>
    <w:rsid w:val="00991751"/>
    <w:rPr>
      <w:color w:val="0000FF"/>
      <w:u w:val="single"/>
    </w:rPr>
  </w:style>
  <w:style w:type="character" w:customStyle="1" w:styleId="Ttulo3Car">
    <w:name w:val="Título 3 Car"/>
    <w:basedOn w:val="Fuentedeprrafopredeter"/>
    <w:link w:val="Ttulo3"/>
    <w:uiPriority w:val="9"/>
    <w:semiHidden/>
    <w:rsid w:val="00991751"/>
    <w:rPr>
      <w:rFonts w:asciiTheme="majorHAnsi" w:eastAsiaTheme="majorEastAsia" w:hAnsiTheme="majorHAnsi" w:cstheme="majorBidi"/>
      <w:b/>
      <w:bCs/>
      <w:color w:val="4F81BD" w:themeColor="accent1"/>
      <w:sz w:val="24"/>
      <w:szCs w:val="24"/>
      <w:lang w:val="es-ES" w:eastAsia="es-ES"/>
    </w:rPr>
  </w:style>
  <w:style w:type="character" w:customStyle="1" w:styleId="Ttulo4Car">
    <w:name w:val="Título 4 Car"/>
    <w:basedOn w:val="Fuentedeprrafopredeter"/>
    <w:link w:val="Ttulo4"/>
    <w:uiPriority w:val="9"/>
    <w:semiHidden/>
    <w:rsid w:val="00991751"/>
    <w:rPr>
      <w:rFonts w:asciiTheme="majorHAnsi" w:eastAsiaTheme="majorEastAsia" w:hAnsiTheme="majorHAnsi" w:cstheme="majorBidi"/>
      <w:b/>
      <w:bCs/>
      <w:i/>
      <w:iCs/>
      <w:color w:val="4F81BD" w:themeColor="accent1"/>
      <w:sz w:val="24"/>
      <w:szCs w:val="24"/>
      <w:lang w:val="es-ES" w:eastAsia="es-ES"/>
    </w:rPr>
  </w:style>
  <w:style w:type="character" w:styleId="Textoennegrita">
    <w:name w:val="Strong"/>
    <w:basedOn w:val="Fuentedeprrafopredeter"/>
    <w:uiPriority w:val="22"/>
    <w:qFormat/>
    <w:rsid w:val="00991751"/>
    <w:rPr>
      <w:b/>
      <w:bCs/>
    </w:rPr>
  </w:style>
  <w:style w:type="paragraph" w:customStyle="1" w:styleId="comm-number">
    <w:name w:val="comm-number"/>
    <w:basedOn w:val="Normal"/>
    <w:rsid w:val="00991751"/>
    <w:pPr>
      <w:spacing w:before="100" w:beforeAutospacing="1" w:after="100" w:afterAutospacing="1"/>
    </w:pPr>
    <w:rPr>
      <w:lang w:val="es-BO" w:eastAsia="es-BO"/>
    </w:rPr>
  </w:style>
  <w:style w:type="paragraph" w:customStyle="1" w:styleId="comment-metadata">
    <w:name w:val="comment-metadata"/>
    <w:basedOn w:val="Normal"/>
    <w:rsid w:val="00991751"/>
    <w:pPr>
      <w:spacing w:before="100" w:beforeAutospacing="1" w:after="100" w:afterAutospacing="1"/>
    </w:pPr>
    <w:rPr>
      <w:lang w:val="es-BO" w:eastAsia="es-BO"/>
    </w:rPr>
  </w:style>
  <w:style w:type="paragraph" w:styleId="z-Principiodelformulario">
    <w:name w:val="HTML Top of Form"/>
    <w:basedOn w:val="Normal"/>
    <w:next w:val="Normal"/>
    <w:link w:val="z-PrincipiodelformularioCar"/>
    <w:hidden/>
    <w:uiPriority w:val="99"/>
    <w:semiHidden/>
    <w:unhideWhenUsed/>
    <w:rsid w:val="00991751"/>
    <w:pPr>
      <w:pBdr>
        <w:bottom w:val="single" w:sz="6" w:space="1" w:color="auto"/>
      </w:pBdr>
      <w:jc w:val="center"/>
    </w:pPr>
    <w:rPr>
      <w:rFonts w:ascii="Arial" w:hAnsi="Arial" w:cs="Arial"/>
      <w:vanish/>
      <w:sz w:val="16"/>
      <w:szCs w:val="16"/>
      <w:lang w:val="es-BO" w:eastAsia="es-BO"/>
    </w:rPr>
  </w:style>
  <w:style w:type="character" w:customStyle="1" w:styleId="z-PrincipiodelformularioCar">
    <w:name w:val="z-Principio del formulario Car"/>
    <w:basedOn w:val="Fuentedeprrafopredeter"/>
    <w:link w:val="z-Principiodelformulario"/>
    <w:uiPriority w:val="99"/>
    <w:semiHidden/>
    <w:rsid w:val="00991751"/>
    <w:rPr>
      <w:rFonts w:ascii="Arial" w:eastAsia="Times New Roman" w:hAnsi="Arial" w:cs="Arial"/>
      <w:vanish/>
      <w:sz w:val="16"/>
      <w:szCs w:val="16"/>
      <w:lang w:eastAsia="es-BO"/>
    </w:rPr>
  </w:style>
  <w:style w:type="paragraph" w:styleId="z-Finaldelformulario">
    <w:name w:val="HTML Bottom of Form"/>
    <w:basedOn w:val="Normal"/>
    <w:next w:val="Normal"/>
    <w:link w:val="z-FinaldelformularioCar"/>
    <w:hidden/>
    <w:uiPriority w:val="99"/>
    <w:semiHidden/>
    <w:unhideWhenUsed/>
    <w:rsid w:val="00991751"/>
    <w:pPr>
      <w:pBdr>
        <w:top w:val="single" w:sz="6" w:space="1" w:color="auto"/>
      </w:pBdr>
      <w:jc w:val="center"/>
    </w:pPr>
    <w:rPr>
      <w:rFonts w:ascii="Arial" w:hAnsi="Arial" w:cs="Arial"/>
      <w:vanish/>
      <w:sz w:val="16"/>
      <w:szCs w:val="16"/>
      <w:lang w:val="es-BO" w:eastAsia="es-BO"/>
    </w:rPr>
  </w:style>
  <w:style w:type="character" w:customStyle="1" w:styleId="z-FinaldelformularioCar">
    <w:name w:val="z-Final del formulario Car"/>
    <w:basedOn w:val="Fuentedeprrafopredeter"/>
    <w:link w:val="z-Finaldelformulario"/>
    <w:uiPriority w:val="99"/>
    <w:semiHidden/>
    <w:rsid w:val="00991751"/>
    <w:rPr>
      <w:rFonts w:ascii="Arial" w:eastAsia="Times New Roman" w:hAnsi="Arial" w:cs="Arial"/>
      <w:vanish/>
      <w:sz w:val="16"/>
      <w:szCs w:val="16"/>
      <w:lang w:eastAsia="es-BO"/>
    </w:rPr>
  </w:style>
  <w:style w:type="character" w:customStyle="1" w:styleId="statcounter">
    <w:name w:val="statcounter"/>
    <w:basedOn w:val="Fuentedeprrafopredeter"/>
    <w:rsid w:val="00991751"/>
  </w:style>
  <w:style w:type="paragraph" w:styleId="Epgrafe">
    <w:name w:val="caption"/>
    <w:basedOn w:val="Normal"/>
    <w:next w:val="Normal"/>
    <w:uiPriority w:val="35"/>
    <w:qFormat/>
    <w:rsid w:val="0032126B"/>
    <w:pPr>
      <w:spacing w:before="120" w:after="120" w:line="264" w:lineRule="auto"/>
      <w:jc w:val="both"/>
    </w:pPr>
    <w:rPr>
      <w:rFonts w:ascii="Arial" w:hAnsi="Arial"/>
      <w:b/>
      <w:sz w:val="22"/>
      <w:szCs w:val="20"/>
      <w:lang w:val="es-CL" w:eastAsia="es-BO"/>
    </w:rPr>
  </w:style>
</w:styles>
</file>

<file path=word/webSettings.xml><?xml version="1.0" encoding="utf-8"?>
<w:webSettings xmlns:r="http://schemas.openxmlformats.org/officeDocument/2006/relationships" xmlns:w="http://schemas.openxmlformats.org/wordprocessingml/2006/main">
  <w:divs>
    <w:div w:id="6713754">
      <w:bodyDiv w:val="1"/>
      <w:marLeft w:val="0"/>
      <w:marRight w:val="0"/>
      <w:marTop w:val="0"/>
      <w:marBottom w:val="0"/>
      <w:divBdr>
        <w:top w:val="none" w:sz="0" w:space="0" w:color="auto"/>
        <w:left w:val="none" w:sz="0" w:space="0" w:color="auto"/>
        <w:bottom w:val="none" w:sz="0" w:space="0" w:color="auto"/>
        <w:right w:val="none" w:sz="0" w:space="0" w:color="auto"/>
      </w:divBdr>
      <w:divsChild>
        <w:div w:id="1896309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509094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98390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37516290">
      <w:bodyDiv w:val="1"/>
      <w:marLeft w:val="0"/>
      <w:marRight w:val="0"/>
      <w:marTop w:val="0"/>
      <w:marBottom w:val="0"/>
      <w:divBdr>
        <w:top w:val="none" w:sz="0" w:space="0" w:color="auto"/>
        <w:left w:val="none" w:sz="0" w:space="0" w:color="auto"/>
        <w:bottom w:val="none" w:sz="0" w:space="0" w:color="auto"/>
        <w:right w:val="none" w:sz="0" w:space="0" w:color="auto"/>
      </w:divBdr>
    </w:div>
    <w:div w:id="279383954">
      <w:bodyDiv w:val="1"/>
      <w:marLeft w:val="0"/>
      <w:marRight w:val="0"/>
      <w:marTop w:val="0"/>
      <w:marBottom w:val="0"/>
      <w:divBdr>
        <w:top w:val="none" w:sz="0" w:space="0" w:color="auto"/>
        <w:left w:val="none" w:sz="0" w:space="0" w:color="auto"/>
        <w:bottom w:val="none" w:sz="0" w:space="0" w:color="auto"/>
        <w:right w:val="none" w:sz="0" w:space="0" w:color="auto"/>
      </w:divBdr>
    </w:div>
    <w:div w:id="409471510">
      <w:bodyDiv w:val="1"/>
      <w:marLeft w:val="0"/>
      <w:marRight w:val="0"/>
      <w:marTop w:val="0"/>
      <w:marBottom w:val="0"/>
      <w:divBdr>
        <w:top w:val="none" w:sz="0" w:space="0" w:color="auto"/>
        <w:left w:val="none" w:sz="0" w:space="0" w:color="auto"/>
        <w:bottom w:val="none" w:sz="0" w:space="0" w:color="auto"/>
        <w:right w:val="none" w:sz="0" w:space="0" w:color="auto"/>
      </w:divBdr>
    </w:div>
    <w:div w:id="482504771">
      <w:bodyDiv w:val="1"/>
      <w:marLeft w:val="0"/>
      <w:marRight w:val="0"/>
      <w:marTop w:val="0"/>
      <w:marBottom w:val="0"/>
      <w:divBdr>
        <w:top w:val="none" w:sz="0" w:space="0" w:color="auto"/>
        <w:left w:val="none" w:sz="0" w:space="0" w:color="auto"/>
        <w:bottom w:val="none" w:sz="0" w:space="0" w:color="auto"/>
        <w:right w:val="none" w:sz="0" w:space="0" w:color="auto"/>
      </w:divBdr>
    </w:div>
    <w:div w:id="609822236">
      <w:bodyDiv w:val="1"/>
      <w:marLeft w:val="0"/>
      <w:marRight w:val="0"/>
      <w:marTop w:val="0"/>
      <w:marBottom w:val="0"/>
      <w:divBdr>
        <w:top w:val="none" w:sz="0" w:space="0" w:color="auto"/>
        <w:left w:val="none" w:sz="0" w:space="0" w:color="auto"/>
        <w:bottom w:val="none" w:sz="0" w:space="0" w:color="auto"/>
        <w:right w:val="none" w:sz="0" w:space="0" w:color="auto"/>
      </w:divBdr>
    </w:div>
    <w:div w:id="723018415">
      <w:bodyDiv w:val="1"/>
      <w:marLeft w:val="0"/>
      <w:marRight w:val="0"/>
      <w:marTop w:val="0"/>
      <w:marBottom w:val="0"/>
      <w:divBdr>
        <w:top w:val="none" w:sz="0" w:space="0" w:color="auto"/>
        <w:left w:val="none" w:sz="0" w:space="0" w:color="auto"/>
        <w:bottom w:val="none" w:sz="0" w:space="0" w:color="auto"/>
        <w:right w:val="none" w:sz="0" w:space="0" w:color="auto"/>
      </w:divBdr>
    </w:div>
    <w:div w:id="941303829">
      <w:bodyDiv w:val="1"/>
      <w:marLeft w:val="0"/>
      <w:marRight w:val="0"/>
      <w:marTop w:val="0"/>
      <w:marBottom w:val="0"/>
      <w:divBdr>
        <w:top w:val="none" w:sz="0" w:space="0" w:color="auto"/>
        <w:left w:val="none" w:sz="0" w:space="0" w:color="auto"/>
        <w:bottom w:val="none" w:sz="0" w:space="0" w:color="auto"/>
        <w:right w:val="none" w:sz="0" w:space="0" w:color="auto"/>
      </w:divBdr>
    </w:div>
    <w:div w:id="1328631690">
      <w:bodyDiv w:val="1"/>
      <w:marLeft w:val="0"/>
      <w:marRight w:val="0"/>
      <w:marTop w:val="0"/>
      <w:marBottom w:val="0"/>
      <w:divBdr>
        <w:top w:val="none" w:sz="0" w:space="0" w:color="auto"/>
        <w:left w:val="none" w:sz="0" w:space="0" w:color="auto"/>
        <w:bottom w:val="none" w:sz="0" w:space="0" w:color="auto"/>
        <w:right w:val="none" w:sz="0" w:space="0" w:color="auto"/>
      </w:divBdr>
    </w:div>
    <w:div w:id="1425342487">
      <w:bodyDiv w:val="1"/>
      <w:marLeft w:val="0"/>
      <w:marRight w:val="0"/>
      <w:marTop w:val="0"/>
      <w:marBottom w:val="0"/>
      <w:divBdr>
        <w:top w:val="none" w:sz="0" w:space="0" w:color="auto"/>
        <w:left w:val="none" w:sz="0" w:space="0" w:color="auto"/>
        <w:bottom w:val="none" w:sz="0" w:space="0" w:color="auto"/>
        <w:right w:val="none" w:sz="0" w:space="0" w:color="auto"/>
      </w:divBdr>
    </w:div>
    <w:div w:id="1519002540">
      <w:bodyDiv w:val="1"/>
      <w:marLeft w:val="0"/>
      <w:marRight w:val="0"/>
      <w:marTop w:val="0"/>
      <w:marBottom w:val="0"/>
      <w:divBdr>
        <w:top w:val="none" w:sz="0" w:space="0" w:color="auto"/>
        <w:left w:val="none" w:sz="0" w:space="0" w:color="auto"/>
        <w:bottom w:val="none" w:sz="0" w:space="0" w:color="auto"/>
        <w:right w:val="none" w:sz="0" w:space="0" w:color="auto"/>
      </w:divBdr>
    </w:div>
    <w:div w:id="1548878828">
      <w:bodyDiv w:val="1"/>
      <w:marLeft w:val="0"/>
      <w:marRight w:val="0"/>
      <w:marTop w:val="0"/>
      <w:marBottom w:val="0"/>
      <w:divBdr>
        <w:top w:val="none" w:sz="0" w:space="0" w:color="auto"/>
        <w:left w:val="none" w:sz="0" w:space="0" w:color="auto"/>
        <w:bottom w:val="none" w:sz="0" w:space="0" w:color="auto"/>
        <w:right w:val="none" w:sz="0" w:space="0" w:color="auto"/>
      </w:divBdr>
      <w:divsChild>
        <w:div w:id="939097071">
          <w:marLeft w:val="0"/>
          <w:marRight w:val="0"/>
          <w:marTop w:val="0"/>
          <w:marBottom w:val="0"/>
          <w:divBdr>
            <w:top w:val="none" w:sz="0" w:space="0" w:color="auto"/>
            <w:left w:val="none" w:sz="0" w:space="0" w:color="auto"/>
            <w:bottom w:val="none" w:sz="0" w:space="0" w:color="auto"/>
            <w:right w:val="none" w:sz="0" w:space="0" w:color="auto"/>
          </w:divBdr>
          <w:divsChild>
            <w:div w:id="774986439">
              <w:marLeft w:val="0"/>
              <w:marRight w:val="0"/>
              <w:marTop w:val="0"/>
              <w:marBottom w:val="0"/>
              <w:divBdr>
                <w:top w:val="none" w:sz="0" w:space="0" w:color="auto"/>
                <w:left w:val="none" w:sz="0" w:space="0" w:color="auto"/>
                <w:bottom w:val="none" w:sz="0" w:space="0" w:color="auto"/>
                <w:right w:val="none" w:sz="0" w:space="0" w:color="auto"/>
              </w:divBdr>
            </w:div>
          </w:divsChild>
        </w:div>
        <w:div w:id="969477796">
          <w:marLeft w:val="0"/>
          <w:marRight w:val="0"/>
          <w:marTop w:val="0"/>
          <w:marBottom w:val="0"/>
          <w:divBdr>
            <w:top w:val="none" w:sz="0" w:space="0" w:color="auto"/>
            <w:left w:val="none" w:sz="0" w:space="0" w:color="auto"/>
            <w:bottom w:val="none" w:sz="0" w:space="0" w:color="auto"/>
            <w:right w:val="none" w:sz="0" w:space="0" w:color="auto"/>
          </w:divBdr>
        </w:div>
        <w:div w:id="6761356">
          <w:marLeft w:val="0"/>
          <w:marRight w:val="0"/>
          <w:marTop w:val="0"/>
          <w:marBottom w:val="0"/>
          <w:divBdr>
            <w:top w:val="none" w:sz="0" w:space="0" w:color="auto"/>
            <w:left w:val="none" w:sz="0" w:space="0" w:color="auto"/>
            <w:bottom w:val="none" w:sz="0" w:space="0" w:color="auto"/>
            <w:right w:val="none" w:sz="0" w:space="0" w:color="auto"/>
          </w:divBdr>
          <w:divsChild>
            <w:div w:id="748699431">
              <w:marLeft w:val="0"/>
              <w:marRight w:val="0"/>
              <w:marTop w:val="0"/>
              <w:marBottom w:val="0"/>
              <w:divBdr>
                <w:top w:val="none" w:sz="0" w:space="0" w:color="auto"/>
                <w:left w:val="none" w:sz="0" w:space="0" w:color="auto"/>
                <w:bottom w:val="none" w:sz="0" w:space="0" w:color="auto"/>
                <w:right w:val="none" w:sz="0" w:space="0" w:color="auto"/>
              </w:divBdr>
            </w:div>
            <w:div w:id="1710647867">
              <w:marLeft w:val="0"/>
              <w:marRight w:val="0"/>
              <w:marTop w:val="0"/>
              <w:marBottom w:val="0"/>
              <w:divBdr>
                <w:top w:val="none" w:sz="0" w:space="0" w:color="auto"/>
                <w:left w:val="none" w:sz="0" w:space="0" w:color="auto"/>
                <w:bottom w:val="none" w:sz="0" w:space="0" w:color="auto"/>
                <w:right w:val="none" w:sz="0" w:space="0" w:color="auto"/>
              </w:divBdr>
            </w:div>
          </w:divsChild>
        </w:div>
        <w:div w:id="429204920">
          <w:marLeft w:val="0"/>
          <w:marRight w:val="0"/>
          <w:marTop w:val="0"/>
          <w:marBottom w:val="0"/>
          <w:divBdr>
            <w:top w:val="none" w:sz="0" w:space="0" w:color="auto"/>
            <w:left w:val="none" w:sz="0" w:space="0" w:color="auto"/>
            <w:bottom w:val="none" w:sz="0" w:space="0" w:color="auto"/>
            <w:right w:val="none" w:sz="0" w:space="0" w:color="auto"/>
          </w:divBdr>
          <w:divsChild>
            <w:div w:id="1040782872">
              <w:marLeft w:val="0"/>
              <w:marRight w:val="0"/>
              <w:marTop w:val="0"/>
              <w:marBottom w:val="0"/>
              <w:divBdr>
                <w:top w:val="none" w:sz="0" w:space="0" w:color="auto"/>
                <w:left w:val="none" w:sz="0" w:space="0" w:color="auto"/>
                <w:bottom w:val="none" w:sz="0" w:space="0" w:color="auto"/>
                <w:right w:val="none" w:sz="0" w:space="0" w:color="auto"/>
              </w:divBdr>
            </w:div>
          </w:divsChild>
        </w:div>
        <w:div w:id="364258179">
          <w:marLeft w:val="0"/>
          <w:marRight w:val="0"/>
          <w:marTop w:val="0"/>
          <w:marBottom w:val="0"/>
          <w:divBdr>
            <w:top w:val="none" w:sz="0" w:space="0" w:color="auto"/>
            <w:left w:val="none" w:sz="0" w:space="0" w:color="auto"/>
            <w:bottom w:val="none" w:sz="0" w:space="0" w:color="auto"/>
            <w:right w:val="none" w:sz="0" w:space="0" w:color="auto"/>
          </w:divBdr>
          <w:divsChild>
            <w:div w:id="577445104">
              <w:marLeft w:val="0"/>
              <w:marRight w:val="0"/>
              <w:marTop w:val="0"/>
              <w:marBottom w:val="0"/>
              <w:divBdr>
                <w:top w:val="none" w:sz="0" w:space="0" w:color="auto"/>
                <w:left w:val="none" w:sz="0" w:space="0" w:color="auto"/>
                <w:bottom w:val="none" w:sz="0" w:space="0" w:color="auto"/>
                <w:right w:val="none" w:sz="0" w:space="0" w:color="auto"/>
              </w:divBdr>
            </w:div>
            <w:div w:id="696126463">
              <w:marLeft w:val="0"/>
              <w:marRight w:val="0"/>
              <w:marTop w:val="0"/>
              <w:marBottom w:val="0"/>
              <w:divBdr>
                <w:top w:val="none" w:sz="0" w:space="0" w:color="auto"/>
                <w:left w:val="none" w:sz="0" w:space="0" w:color="auto"/>
                <w:bottom w:val="none" w:sz="0" w:space="0" w:color="auto"/>
                <w:right w:val="none" w:sz="0" w:space="0" w:color="auto"/>
              </w:divBdr>
              <w:divsChild>
                <w:div w:id="879827519">
                  <w:blockQuote w:val="1"/>
                  <w:marLeft w:val="720"/>
                  <w:marRight w:val="720"/>
                  <w:marTop w:val="100"/>
                  <w:marBottom w:val="100"/>
                  <w:divBdr>
                    <w:top w:val="none" w:sz="0" w:space="0" w:color="auto"/>
                    <w:left w:val="none" w:sz="0" w:space="0" w:color="auto"/>
                    <w:bottom w:val="none" w:sz="0" w:space="0" w:color="auto"/>
                    <w:right w:val="none" w:sz="0" w:space="0" w:color="auto"/>
                  </w:divBdr>
                </w:div>
                <w:div w:id="1821995394">
                  <w:marLeft w:val="0"/>
                  <w:marRight w:val="0"/>
                  <w:marTop w:val="0"/>
                  <w:marBottom w:val="0"/>
                  <w:divBdr>
                    <w:top w:val="none" w:sz="0" w:space="0" w:color="auto"/>
                    <w:left w:val="none" w:sz="0" w:space="0" w:color="auto"/>
                    <w:bottom w:val="none" w:sz="0" w:space="0" w:color="auto"/>
                    <w:right w:val="none" w:sz="0" w:space="0" w:color="auto"/>
                  </w:divBdr>
                </w:div>
              </w:divsChild>
            </w:div>
            <w:div w:id="1808619066">
              <w:marLeft w:val="0"/>
              <w:marRight w:val="0"/>
              <w:marTop w:val="0"/>
              <w:marBottom w:val="0"/>
              <w:divBdr>
                <w:top w:val="none" w:sz="0" w:space="0" w:color="auto"/>
                <w:left w:val="none" w:sz="0" w:space="0" w:color="auto"/>
                <w:bottom w:val="none" w:sz="0" w:space="0" w:color="auto"/>
                <w:right w:val="none" w:sz="0" w:space="0" w:color="auto"/>
              </w:divBdr>
              <w:divsChild>
                <w:div w:id="2018535981">
                  <w:marLeft w:val="0"/>
                  <w:marRight w:val="0"/>
                  <w:marTop w:val="0"/>
                  <w:marBottom w:val="0"/>
                  <w:divBdr>
                    <w:top w:val="none" w:sz="0" w:space="0" w:color="auto"/>
                    <w:left w:val="none" w:sz="0" w:space="0" w:color="auto"/>
                    <w:bottom w:val="none" w:sz="0" w:space="0" w:color="auto"/>
                    <w:right w:val="none" w:sz="0" w:space="0" w:color="auto"/>
                  </w:divBdr>
                  <w:divsChild>
                    <w:div w:id="1301034958">
                      <w:marLeft w:val="0"/>
                      <w:marRight w:val="0"/>
                      <w:marTop w:val="0"/>
                      <w:marBottom w:val="0"/>
                      <w:divBdr>
                        <w:top w:val="none" w:sz="0" w:space="0" w:color="auto"/>
                        <w:left w:val="none" w:sz="0" w:space="0" w:color="auto"/>
                        <w:bottom w:val="none" w:sz="0" w:space="0" w:color="auto"/>
                        <w:right w:val="none" w:sz="0" w:space="0" w:color="auto"/>
                      </w:divBdr>
                      <w:divsChild>
                        <w:div w:id="81133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6368216">
          <w:marLeft w:val="0"/>
          <w:marRight w:val="0"/>
          <w:marTop w:val="0"/>
          <w:marBottom w:val="0"/>
          <w:divBdr>
            <w:top w:val="none" w:sz="0" w:space="0" w:color="auto"/>
            <w:left w:val="none" w:sz="0" w:space="0" w:color="auto"/>
            <w:bottom w:val="none" w:sz="0" w:space="0" w:color="auto"/>
            <w:right w:val="none" w:sz="0" w:space="0" w:color="auto"/>
          </w:divBdr>
          <w:divsChild>
            <w:div w:id="858129726">
              <w:marLeft w:val="0"/>
              <w:marRight w:val="0"/>
              <w:marTop w:val="0"/>
              <w:marBottom w:val="0"/>
              <w:divBdr>
                <w:top w:val="none" w:sz="0" w:space="0" w:color="auto"/>
                <w:left w:val="none" w:sz="0" w:space="0" w:color="auto"/>
                <w:bottom w:val="none" w:sz="0" w:space="0" w:color="auto"/>
                <w:right w:val="none" w:sz="0" w:space="0" w:color="auto"/>
              </w:divBdr>
            </w:div>
            <w:div w:id="41663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037016">
      <w:bodyDiv w:val="1"/>
      <w:marLeft w:val="0"/>
      <w:marRight w:val="0"/>
      <w:marTop w:val="0"/>
      <w:marBottom w:val="0"/>
      <w:divBdr>
        <w:top w:val="none" w:sz="0" w:space="0" w:color="auto"/>
        <w:left w:val="none" w:sz="0" w:space="0" w:color="auto"/>
        <w:bottom w:val="none" w:sz="0" w:space="0" w:color="auto"/>
        <w:right w:val="none" w:sz="0" w:space="0" w:color="auto"/>
      </w:divBdr>
    </w:div>
    <w:div w:id="1600334370">
      <w:bodyDiv w:val="1"/>
      <w:marLeft w:val="0"/>
      <w:marRight w:val="0"/>
      <w:marTop w:val="0"/>
      <w:marBottom w:val="0"/>
      <w:divBdr>
        <w:top w:val="none" w:sz="0" w:space="0" w:color="auto"/>
        <w:left w:val="none" w:sz="0" w:space="0" w:color="auto"/>
        <w:bottom w:val="none" w:sz="0" w:space="0" w:color="auto"/>
        <w:right w:val="none" w:sz="0" w:space="0" w:color="auto"/>
      </w:divBdr>
    </w:div>
    <w:div w:id="1774206375">
      <w:bodyDiv w:val="1"/>
      <w:marLeft w:val="0"/>
      <w:marRight w:val="0"/>
      <w:marTop w:val="0"/>
      <w:marBottom w:val="0"/>
      <w:divBdr>
        <w:top w:val="none" w:sz="0" w:space="0" w:color="auto"/>
        <w:left w:val="none" w:sz="0" w:space="0" w:color="auto"/>
        <w:bottom w:val="none" w:sz="0" w:space="0" w:color="auto"/>
        <w:right w:val="none" w:sz="0" w:space="0" w:color="auto"/>
      </w:divBdr>
    </w:div>
    <w:div w:id="1802579455">
      <w:bodyDiv w:val="1"/>
      <w:marLeft w:val="0"/>
      <w:marRight w:val="0"/>
      <w:marTop w:val="0"/>
      <w:marBottom w:val="0"/>
      <w:divBdr>
        <w:top w:val="none" w:sz="0" w:space="0" w:color="auto"/>
        <w:left w:val="none" w:sz="0" w:space="0" w:color="auto"/>
        <w:bottom w:val="none" w:sz="0" w:space="0" w:color="auto"/>
        <w:right w:val="none" w:sz="0" w:space="0" w:color="auto"/>
      </w:divBdr>
    </w:div>
    <w:div w:id="1869754664">
      <w:bodyDiv w:val="1"/>
      <w:marLeft w:val="0"/>
      <w:marRight w:val="0"/>
      <w:marTop w:val="0"/>
      <w:marBottom w:val="0"/>
      <w:divBdr>
        <w:top w:val="none" w:sz="0" w:space="0" w:color="auto"/>
        <w:left w:val="none" w:sz="0" w:space="0" w:color="auto"/>
        <w:bottom w:val="none" w:sz="0" w:space="0" w:color="auto"/>
        <w:right w:val="none" w:sz="0" w:space="0" w:color="auto"/>
      </w:divBdr>
    </w:div>
    <w:div w:id="195632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ater.usgs.gov/gotita/earthgw.html" TargetMode="Externa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hyperlink" Target="http://www.explora.cl/otros/agua/ciclo2.html"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gif"/><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header" Target="header1.xml"/><Relationship Id="rId10" Type="http://schemas.openxmlformats.org/officeDocument/2006/relationships/hyperlink" Target="http://www.explora.cl/otros/agua/ciclo2.html"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1.gif"/><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4900C1-9596-4B10-A2FE-324FB6C85E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968</TotalTime>
  <Pages>34</Pages>
  <Words>7512</Words>
  <Characters>41322</Characters>
  <Application>Microsoft Office Word</Application>
  <DocSecurity>0</DocSecurity>
  <Lines>344</Lines>
  <Paragraphs>97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48737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ariel montaño</dc:creator>
  <cp:lastModifiedBy>Ariel M</cp:lastModifiedBy>
  <cp:revision>30</cp:revision>
  <dcterms:created xsi:type="dcterms:W3CDTF">2008-09-14T13:37:00Z</dcterms:created>
  <dcterms:modified xsi:type="dcterms:W3CDTF">2009-04-29T18:13:00Z</dcterms:modified>
</cp:coreProperties>
</file>